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B4" w:rsidRPr="003A00B4" w:rsidRDefault="003A00B4" w:rsidP="003A00B4">
      <w:pPr>
        <w:pStyle w:val="NoSpacing"/>
        <w:rPr>
          <w:b/>
          <w:sz w:val="48"/>
          <w:szCs w:val="48"/>
        </w:rPr>
      </w:pPr>
      <w:r w:rsidRPr="003A00B4">
        <w:rPr>
          <w:b/>
          <w:sz w:val="48"/>
          <w:szCs w:val="48"/>
        </w:rPr>
        <w:t xml:space="preserve">Fundamentals </w:t>
      </w:r>
      <w:proofErr w:type="gramStart"/>
      <w:r w:rsidRPr="003A00B4">
        <w:rPr>
          <w:b/>
          <w:sz w:val="48"/>
          <w:szCs w:val="48"/>
        </w:rPr>
        <w:t xml:space="preserve">of  </w:t>
      </w:r>
      <w:r>
        <w:rPr>
          <w:b/>
          <w:sz w:val="48"/>
          <w:szCs w:val="48"/>
        </w:rPr>
        <w:tab/>
      </w:r>
      <w:proofErr w:type="gramEnd"/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    </w:t>
      </w:r>
      <w:r w:rsidRPr="003A00B4">
        <w:rPr>
          <w:b/>
          <w:sz w:val="48"/>
          <w:szCs w:val="48"/>
        </w:rPr>
        <w:t xml:space="preserve">ASSIGNMENT </w:t>
      </w:r>
      <w:r>
        <w:rPr>
          <w:b/>
          <w:sz w:val="48"/>
          <w:szCs w:val="48"/>
        </w:rPr>
        <w:t>2</w:t>
      </w:r>
    </w:p>
    <w:p w:rsidR="003A00B4" w:rsidRPr="00580431" w:rsidRDefault="003A00B4" w:rsidP="003A00B4">
      <w:pPr>
        <w:pStyle w:val="NoSpacing"/>
      </w:pPr>
      <w:r w:rsidRPr="003A00B4">
        <w:rPr>
          <w:b/>
          <w:sz w:val="48"/>
          <w:szCs w:val="48"/>
        </w:rPr>
        <w:t>Accounting</w:t>
      </w:r>
      <w:r w:rsidRPr="00580431">
        <w:t xml:space="preserve"> </w:t>
      </w:r>
      <w:r>
        <w:tab/>
      </w:r>
      <w:r>
        <w:tab/>
      </w:r>
      <w:r>
        <w:tab/>
      </w:r>
      <w:r>
        <w:tab/>
        <w:t xml:space="preserve">     </w:t>
      </w:r>
    </w:p>
    <w:p w:rsidR="003A00B4" w:rsidRPr="00976608" w:rsidRDefault="003A00B4" w:rsidP="003A00B4">
      <w:pPr>
        <w:rPr>
          <w:b/>
        </w:rPr>
      </w:pPr>
      <w:r w:rsidRPr="005437C0">
        <w:rPr>
          <w:rFonts w:ascii="Calibri" w:hAnsi="Calibri" w:cs="Calibri"/>
          <w:b/>
          <w:bCs/>
          <w:sz w:val="48"/>
          <w:szCs w:val="48"/>
        </w:rPr>
        <w:t>(</w:t>
      </w:r>
      <w:r>
        <w:rPr>
          <w:rFonts w:ascii="Calibri" w:hAnsi="Calibri" w:cs="Calibri"/>
          <w:b/>
          <w:bCs/>
          <w:sz w:val="48"/>
          <w:szCs w:val="48"/>
        </w:rPr>
        <w:t>AF</w:t>
      </w:r>
      <w:r w:rsidR="005D2F89">
        <w:rPr>
          <w:rFonts w:ascii="Calibri" w:hAnsi="Calibri" w:cs="Calibri"/>
          <w:b/>
          <w:bCs/>
          <w:sz w:val="48"/>
          <w:szCs w:val="48"/>
        </w:rPr>
        <w:t>1001</w:t>
      </w:r>
      <w:bookmarkStart w:id="0" w:name="_GoBack"/>
      <w:bookmarkEnd w:id="0"/>
      <w:r w:rsidRPr="005437C0">
        <w:rPr>
          <w:rFonts w:ascii="Calibri" w:hAnsi="Calibri" w:cs="Calibri"/>
          <w:b/>
          <w:bCs/>
          <w:sz w:val="48"/>
          <w:szCs w:val="48"/>
        </w:rPr>
        <w:t>)</w:t>
      </w:r>
    </w:p>
    <w:p w:rsidR="003A00B4" w:rsidRPr="00D136C6" w:rsidRDefault="003A00B4" w:rsidP="003A00B4">
      <w:pPr>
        <w:spacing w:line="240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D136C6">
        <w:rPr>
          <w:rFonts w:ascii="Calibri" w:eastAsia="Times New Roman" w:hAnsi="Calibri" w:cs="Calibri"/>
          <w:b/>
          <w:bCs/>
          <w:sz w:val="28"/>
          <w:szCs w:val="28"/>
        </w:rPr>
        <w:t>Course Instructor</w:t>
      </w:r>
    </w:p>
    <w:p w:rsidR="003A00B4" w:rsidRPr="00D136C6" w:rsidRDefault="003A00B4" w:rsidP="003A00B4">
      <w:pPr>
        <w:spacing w:line="240" w:lineRule="auto"/>
        <w:jc w:val="both"/>
        <w:rPr>
          <w:rFonts w:ascii="Calibri" w:eastAsia="Times New Roman" w:hAnsi="Calibri" w:cs="Calibri"/>
          <w:bCs/>
          <w:sz w:val="28"/>
          <w:szCs w:val="28"/>
        </w:rPr>
      </w:pPr>
      <w:r w:rsidRPr="00D136C6">
        <w:rPr>
          <w:rFonts w:ascii="Calibri" w:eastAsia="Times New Roman" w:hAnsi="Calibri" w:cs="Calibri"/>
          <w:bCs/>
          <w:sz w:val="28"/>
          <w:szCs w:val="28"/>
        </w:rPr>
        <w:t xml:space="preserve">Mr. Jahangir </w:t>
      </w:r>
      <w:proofErr w:type="spellStart"/>
      <w:r w:rsidRPr="00D136C6">
        <w:rPr>
          <w:rFonts w:ascii="Calibri" w:eastAsia="Times New Roman" w:hAnsi="Calibri" w:cs="Calibri"/>
          <w:bCs/>
          <w:sz w:val="28"/>
          <w:szCs w:val="28"/>
        </w:rPr>
        <w:t>Tanveer</w:t>
      </w:r>
      <w:proofErr w:type="spellEnd"/>
    </w:p>
    <w:p w:rsidR="007248BF" w:rsidRDefault="007248BF" w:rsidP="007248BF">
      <w:pPr>
        <w:pStyle w:val="NoSpacing"/>
        <w:rPr>
          <w:rFonts w:ascii="Bookman Old Style" w:hAnsi="Bookman Old Style"/>
          <w:sz w:val="24"/>
          <w:u w:val="single"/>
        </w:rPr>
      </w:pPr>
    </w:p>
    <w:p w:rsidR="007248BF" w:rsidRDefault="007248BF" w:rsidP="007248BF">
      <w:pPr>
        <w:pStyle w:val="NoSpacing"/>
        <w:rPr>
          <w:rFonts w:ascii="Bookman Old Style" w:hAnsi="Bookman Old Style"/>
          <w:sz w:val="24"/>
          <w:u w:val="single"/>
        </w:rPr>
      </w:pPr>
    </w:p>
    <w:p w:rsidR="007248BF" w:rsidRDefault="007248BF" w:rsidP="007248BF">
      <w:pPr>
        <w:pStyle w:val="NoSpacing"/>
        <w:rPr>
          <w:rFonts w:ascii="Bookman Old Style" w:hAnsi="Bookman Old Style"/>
          <w:sz w:val="24"/>
          <w:u w:val="single"/>
        </w:rPr>
      </w:pPr>
      <w:r w:rsidRPr="00095B18">
        <w:rPr>
          <w:rFonts w:ascii="Bookman Old Style" w:hAnsi="Bookman Old Style"/>
          <w:sz w:val="24"/>
          <w:u w:val="single"/>
        </w:rPr>
        <w:t>QUESTION 1</w:t>
      </w:r>
    </w:p>
    <w:p w:rsidR="007248BF" w:rsidRPr="00095B18" w:rsidRDefault="007248BF" w:rsidP="007248BF">
      <w:pPr>
        <w:pStyle w:val="NoSpacing"/>
        <w:rPr>
          <w:rFonts w:ascii="Bookman Old Style" w:hAnsi="Bookman Old Style"/>
          <w:sz w:val="24"/>
          <w:u w:val="single"/>
        </w:rPr>
      </w:pPr>
    </w:p>
    <w:tbl>
      <w:tblPr>
        <w:tblW w:w="4742" w:type="dxa"/>
        <w:jc w:val="center"/>
        <w:tblLook w:val="04A0" w:firstRow="1" w:lastRow="0" w:firstColumn="1" w:lastColumn="0" w:noHBand="0" w:noVBand="1"/>
      </w:tblPr>
      <w:tblGrid>
        <w:gridCol w:w="2750"/>
        <w:gridCol w:w="996"/>
        <w:gridCol w:w="996"/>
      </w:tblGrid>
      <w:tr w:rsidR="007248BF" w:rsidRPr="007248BF" w:rsidTr="007248BF">
        <w:trPr>
          <w:trHeight w:val="290"/>
          <w:jc w:val="center"/>
        </w:trPr>
        <w:tc>
          <w:tcPr>
            <w:tcW w:w="4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Dynamite Laundry</w:t>
            </w: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4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Trial Balance</w:t>
            </w: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47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31-Jul-23</w:t>
            </w: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2,900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Laundry Supplies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7,500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Prepaid Insurance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Laundry Equipment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109,050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Accumulated Depreciation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41,100</w:t>
            </w: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6,100</w:t>
            </w: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Duffy, Capital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37,800</w:t>
            </w: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Duffy, Drawing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Laundry Revenue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165,000</w:t>
            </w: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Wages Expense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71,400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 Expense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36,000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Utilities Expense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13,650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29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Miscellaneous Expense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8BF" w:rsidRPr="007248BF" w:rsidTr="007248BF">
        <w:trPr>
          <w:trHeight w:val="300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250,000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8BF" w:rsidRPr="007248BF" w:rsidRDefault="007248BF" w:rsidP="007248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48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250,000</w:t>
            </w:r>
          </w:p>
        </w:tc>
      </w:tr>
    </w:tbl>
    <w:p w:rsidR="007248BF" w:rsidRDefault="007248BF"/>
    <w:p w:rsidR="007248BF" w:rsidRPr="007248BF" w:rsidRDefault="007248BF" w:rsidP="00724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8BF">
        <w:rPr>
          <w:rFonts w:ascii="Times New Roman" w:hAnsi="Times New Roman" w:cs="Times New Roman"/>
          <w:sz w:val="24"/>
          <w:szCs w:val="24"/>
        </w:rPr>
        <w:t>a. Wages accrued but not paid at July 31 are $1,200.</w:t>
      </w:r>
    </w:p>
    <w:p w:rsidR="007248BF" w:rsidRPr="007248BF" w:rsidRDefault="007248BF" w:rsidP="00724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8BF">
        <w:rPr>
          <w:rFonts w:ascii="Times New Roman" w:hAnsi="Times New Roman" w:cs="Times New Roman"/>
          <w:sz w:val="24"/>
          <w:szCs w:val="24"/>
        </w:rPr>
        <w:t>b. Depreciation of equipment during the year is $6,800.</w:t>
      </w:r>
    </w:p>
    <w:p w:rsidR="007248BF" w:rsidRPr="007248BF" w:rsidRDefault="007248BF" w:rsidP="00724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8BF">
        <w:rPr>
          <w:rFonts w:ascii="Times New Roman" w:hAnsi="Times New Roman" w:cs="Times New Roman"/>
          <w:sz w:val="24"/>
          <w:szCs w:val="24"/>
        </w:rPr>
        <w:t>c. Laundry supplies on hand at July 31 are $1,750.</w:t>
      </w:r>
    </w:p>
    <w:p w:rsidR="007248BF" w:rsidRDefault="007248BF" w:rsidP="007248BF">
      <w:pPr>
        <w:rPr>
          <w:rFonts w:ascii="Times New Roman" w:hAnsi="Times New Roman" w:cs="Times New Roman"/>
          <w:sz w:val="24"/>
          <w:szCs w:val="24"/>
        </w:rPr>
      </w:pPr>
      <w:r w:rsidRPr="007248BF">
        <w:rPr>
          <w:rFonts w:ascii="Times New Roman" w:hAnsi="Times New Roman" w:cs="Times New Roman"/>
          <w:sz w:val="24"/>
          <w:szCs w:val="24"/>
        </w:rPr>
        <w:t>d. Insurance premiums expired during the year are $2,400.</w:t>
      </w:r>
    </w:p>
    <w:p w:rsidR="007248BF" w:rsidRDefault="007248BF" w:rsidP="007248BF">
      <w:pPr>
        <w:rPr>
          <w:rFonts w:ascii="Times New Roman" w:hAnsi="Times New Roman" w:cs="Times New Roman"/>
          <w:sz w:val="24"/>
          <w:szCs w:val="24"/>
        </w:rPr>
      </w:pPr>
    </w:p>
    <w:p w:rsidR="007248BF" w:rsidRDefault="007248BF" w:rsidP="007248BF">
      <w:pPr>
        <w:rPr>
          <w:rFonts w:ascii="Frutiger-Bold" w:hAnsi="Frutiger-Bold" w:cs="Frutiger-Bold"/>
          <w:b/>
          <w:bCs/>
          <w:color w:val="008DFF"/>
          <w:sz w:val="20"/>
          <w:szCs w:val="20"/>
        </w:rPr>
      </w:pPr>
      <w:r>
        <w:rPr>
          <w:rFonts w:ascii="Frutiger-Bold" w:hAnsi="Frutiger-Bold" w:cs="Frutiger-Bold"/>
          <w:b/>
          <w:bCs/>
          <w:color w:val="008DFF"/>
          <w:sz w:val="20"/>
          <w:szCs w:val="20"/>
        </w:rPr>
        <w:t>Instructions</w:t>
      </w:r>
    </w:p>
    <w:p w:rsidR="007248BF" w:rsidRDefault="007248BF" w:rsidP="0072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8BF">
        <w:rPr>
          <w:rFonts w:ascii="Times New Roman" w:hAnsi="Times New Roman" w:cs="Times New Roman"/>
          <w:sz w:val="24"/>
          <w:szCs w:val="24"/>
        </w:rPr>
        <w:t>Record the adjusting entries in General Journal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48BF" w:rsidRPr="007248BF" w:rsidRDefault="007248BF" w:rsidP="0072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48BF">
        <w:rPr>
          <w:rFonts w:ascii="Times New Roman" w:hAnsi="Times New Roman" w:cs="Times New Roman"/>
          <w:sz w:val="24"/>
          <w:szCs w:val="24"/>
        </w:rPr>
        <w:t>Prepare an adjusted trial balance as of July 31, 20</w:t>
      </w:r>
      <w:r w:rsidR="00FE6FC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3900" w:rsidRDefault="002C3900" w:rsidP="002C3900">
      <w:pPr>
        <w:pStyle w:val="NoSpacing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lastRenderedPageBreak/>
        <w:t>QUESTION 2</w:t>
      </w:r>
    </w:p>
    <w:p w:rsidR="007248BF" w:rsidRDefault="007248BF" w:rsidP="007248BF">
      <w:pPr>
        <w:rPr>
          <w:rFonts w:ascii="Times New Roman" w:hAnsi="Times New Roman" w:cs="Times New Roman"/>
          <w:sz w:val="24"/>
          <w:szCs w:val="24"/>
        </w:rPr>
      </w:pPr>
    </w:p>
    <w:p w:rsidR="002C3900" w:rsidRDefault="002C3900" w:rsidP="002C3900">
      <w:pPr>
        <w:jc w:val="both"/>
        <w:rPr>
          <w:rFonts w:ascii="Times New Roman" w:hAnsi="Times New Roman" w:cs="Times New Roman"/>
          <w:sz w:val="24"/>
          <w:szCs w:val="24"/>
        </w:rPr>
      </w:pPr>
      <w:r w:rsidRPr="002C3900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900">
        <w:rPr>
          <w:rFonts w:ascii="Times New Roman" w:hAnsi="Times New Roman" w:cs="Times New Roman"/>
          <w:sz w:val="24"/>
          <w:szCs w:val="24"/>
        </w:rPr>
        <w:t>Company specializes in the repair of music equipment and is owned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900">
        <w:rPr>
          <w:rFonts w:ascii="Times New Roman" w:hAnsi="Times New Roman" w:cs="Times New Roman"/>
          <w:sz w:val="24"/>
          <w:szCs w:val="24"/>
        </w:rPr>
        <w:t xml:space="preserve">operated by Gavin </w:t>
      </w:r>
      <w:proofErr w:type="spellStart"/>
      <w:r w:rsidRPr="002C3900">
        <w:rPr>
          <w:rFonts w:ascii="Times New Roman" w:hAnsi="Times New Roman" w:cs="Times New Roman"/>
          <w:sz w:val="24"/>
          <w:szCs w:val="24"/>
        </w:rPr>
        <w:t>Staub</w:t>
      </w:r>
      <w:proofErr w:type="spellEnd"/>
      <w:r w:rsidRPr="002C3900">
        <w:rPr>
          <w:rFonts w:ascii="Times New Roman" w:hAnsi="Times New Roman" w:cs="Times New Roman"/>
          <w:sz w:val="24"/>
          <w:szCs w:val="24"/>
        </w:rPr>
        <w:t>. On June 30, 20</w:t>
      </w:r>
      <w:r w:rsidR="00DC0CFC">
        <w:rPr>
          <w:rFonts w:ascii="Times New Roman" w:hAnsi="Times New Roman" w:cs="Times New Roman"/>
          <w:sz w:val="24"/>
          <w:szCs w:val="24"/>
        </w:rPr>
        <w:t>24</w:t>
      </w:r>
      <w:r w:rsidRPr="002C3900">
        <w:rPr>
          <w:rFonts w:ascii="Times New Roman" w:hAnsi="Times New Roman" w:cs="Times New Roman"/>
          <w:sz w:val="24"/>
          <w:szCs w:val="24"/>
        </w:rPr>
        <w:t>, the end of the current year, the accountant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900">
        <w:rPr>
          <w:rFonts w:ascii="Times New Roman" w:hAnsi="Times New Roman" w:cs="Times New Roman"/>
          <w:sz w:val="24"/>
          <w:szCs w:val="24"/>
        </w:rPr>
        <w:t>for Expose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900">
        <w:rPr>
          <w:rFonts w:ascii="Times New Roman" w:hAnsi="Times New Roman" w:cs="Times New Roman"/>
          <w:sz w:val="24"/>
          <w:szCs w:val="24"/>
        </w:rPr>
        <w:t xml:space="preserve">Company prepared the following </w:t>
      </w:r>
      <w:r>
        <w:rPr>
          <w:rFonts w:ascii="Times New Roman" w:hAnsi="Times New Roman" w:cs="Times New Roman"/>
          <w:sz w:val="24"/>
          <w:szCs w:val="24"/>
        </w:rPr>
        <w:t xml:space="preserve">adjusted </w:t>
      </w:r>
      <w:r w:rsidRPr="002C3900">
        <w:rPr>
          <w:rFonts w:ascii="Times New Roman" w:hAnsi="Times New Roman" w:cs="Times New Roman"/>
          <w:sz w:val="24"/>
          <w:szCs w:val="24"/>
        </w:rPr>
        <w:t>trial balances:</w:t>
      </w:r>
    </w:p>
    <w:p w:rsidR="002C3900" w:rsidRDefault="002C3900" w:rsidP="007248B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840" w:type="dxa"/>
        <w:jc w:val="center"/>
        <w:tblLook w:val="04A0" w:firstRow="1" w:lastRow="0" w:firstColumn="1" w:lastColumn="0" w:noHBand="0" w:noVBand="1"/>
      </w:tblPr>
      <w:tblGrid>
        <w:gridCol w:w="4160"/>
        <w:gridCol w:w="996"/>
        <w:gridCol w:w="996"/>
      </w:tblGrid>
      <w:tr w:rsidR="002C3900" w:rsidRPr="002C3900" w:rsidTr="002C3900">
        <w:trPr>
          <w:trHeight w:val="290"/>
          <w:jc w:val="center"/>
        </w:trPr>
        <w:tc>
          <w:tcPr>
            <w:tcW w:w="5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Expose  Company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5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Adjusted Trial Balance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5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June 30, 2024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8,315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Receivable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30,500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Supplies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1,080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Prepaid Insurance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Equipment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92,150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Accumulated Depreciation—Equipment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40,500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Automobiles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36,500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Accumulated Depreciation—Automobiles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21,900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Accounts Payable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8,730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Salaries Payable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1,560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Unearned Service Fees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4,000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Gavin </w:t>
            </w:r>
            <w:proofErr w:type="spellStart"/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Staub</w:t>
            </w:r>
            <w:proofErr w:type="spellEnd"/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Capital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69,360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Gavin </w:t>
            </w:r>
            <w:proofErr w:type="spellStart"/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Staub</w:t>
            </w:r>
            <w:proofErr w:type="spellEnd"/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Drawing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Service Fees Earned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246,600</w:t>
            </w: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Salary Expense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173,860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 Expense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Supplies Expense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Depreciation Expense—Equipment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7,020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Depreciation Expense—Automobiles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Utilities Expense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Taxes Expense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Insurance Expense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29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Miscellaneous Expense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3900" w:rsidRPr="002C3900" w:rsidTr="002C3900">
        <w:trPr>
          <w:trHeight w:val="300"/>
          <w:jc w:val="center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392,650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3900" w:rsidRPr="002C3900" w:rsidRDefault="002C3900" w:rsidP="002C39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C3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392,650</w:t>
            </w:r>
          </w:p>
        </w:tc>
      </w:tr>
    </w:tbl>
    <w:p w:rsidR="002C3900" w:rsidRDefault="002C3900" w:rsidP="007248BF">
      <w:pPr>
        <w:rPr>
          <w:rFonts w:ascii="Times New Roman" w:hAnsi="Times New Roman" w:cs="Times New Roman"/>
          <w:sz w:val="24"/>
          <w:szCs w:val="24"/>
        </w:rPr>
      </w:pPr>
    </w:p>
    <w:p w:rsidR="00633E7E" w:rsidRDefault="00633E7E" w:rsidP="00633E7E">
      <w:pPr>
        <w:rPr>
          <w:rFonts w:ascii="Frutiger-Bold" w:hAnsi="Frutiger-Bold" w:cs="Frutiger-Bold"/>
          <w:b/>
          <w:bCs/>
          <w:color w:val="008DFF"/>
          <w:sz w:val="20"/>
          <w:szCs w:val="20"/>
        </w:rPr>
      </w:pPr>
      <w:r>
        <w:rPr>
          <w:rFonts w:ascii="Frutiger-Bold" w:hAnsi="Frutiger-Bold" w:cs="Frutiger-Bold"/>
          <w:b/>
          <w:bCs/>
          <w:color w:val="008DFF"/>
          <w:sz w:val="20"/>
          <w:szCs w:val="20"/>
        </w:rPr>
        <w:t>Instructions</w:t>
      </w:r>
    </w:p>
    <w:p w:rsidR="0085776D" w:rsidRDefault="003831AE" w:rsidP="008577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776D">
        <w:rPr>
          <w:rFonts w:ascii="Times New Roman" w:hAnsi="Times New Roman" w:cs="Times New Roman"/>
          <w:sz w:val="24"/>
          <w:szCs w:val="24"/>
        </w:rPr>
        <w:t>Prepare an income statement, a statement of owner’s equity (no additional investments were</w:t>
      </w:r>
      <w:r w:rsidR="00441439" w:rsidRPr="0085776D">
        <w:rPr>
          <w:rFonts w:ascii="Times New Roman" w:hAnsi="Times New Roman" w:cs="Times New Roman"/>
          <w:sz w:val="24"/>
          <w:szCs w:val="24"/>
        </w:rPr>
        <w:t xml:space="preserve"> </w:t>
      </w:r>
      <w:r w:rsidRPr="0085776D">
        <w:rPr>
          <w:rFonts w:ascii="Times New Roman" w:hAnsi="Times New Roman" w:cs="Times New Roman"/>
          <w:sz w:val="24"/>
          <w:szCs w:val="24"/>
        </w:rPr>
        <w:t>made during the year), and a balance sheet.</w:t>
      </w:r>
    </w:p>
    <w:p w:rsidR="002C3900" w:rsidRPr="00B301BA" w:rsidRDefault="0085776D" w:rsidP="004928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01BA">
        <w:rPr>
          <w:rFonts w:ascii="Times New Roman" w:hAnsi="Times New Roman" w:cs="Times New Roman"/>
          <w:sz w:val="24"/>
          <w:szCs w:val="24"/>
        </w:rPr>
        <w:t>Journalize the closing entries</w:t>
      </w:r>
    </w:p>
    <w:sectPr w:rsidR="002C3900" w:rsidRPr="00B3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42A9"/>
    <w:multiLevelType w:val="hybridMultilevel"/>
    <w:tmpl w:val="5C14F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0C23"/>
    <w:multiLevelType w:val="hybridMultilevel"/>
    <w:tmpl w:val="3CAA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BF"/>
    <w:rsid w:val="002C3900"/>
    <w:rsid w:val="003831AE"/>
    <w:rsid w:val="003A00B4"/>
    <w:rsid w:val="00441439"/>
    <w:rsid w:val="00546409"/>
    <w:rsid w:val="005D2F89"/>
    <w:rsid w:val="00633E7E"/>
    <w:rsid w:val="006A6A29"/>
    <w:rsid w:val="007248BF"/>
    <w:rsid w:val="0085776D"/>
    <w:rsid w:val="00901600"/>
    <w:rsid w:val="00B301BA"/>
    <w:rsid w:val="00C453B0"/>
    <w:rsid w:val="00DC0CFC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ADB3"/>
  <w15:chartTrackingRefBased/>
  <w15:docId w15:val="{85641B2A-5177-4049-90B9-BA3BA43E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BF"/>
    <w:pPr>
      <w:ind w:left="720"/>
      <w:contextualSpacing/>
    </w:pPr>
  </w:style>
  <w:style w:type="paragraph" w:styleId="NoSpacing">
    <w:name w:val="No Spacing"/>
    <w:uiPriority w:val="1"/>
    <w:qFormat/>
    <w:rsid w:val="00724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12</cp:revision>
  <dcterms:created xsi:type="dcterms:W3CDTF">2024-10-24T05:58:00Z</dcterms:created>
  <dcterms:modified xsi:type="dcterms:W3CDTF">2024-10-24T06:26:00Z</dcterms:modified>
</cp:coreProperties>
</file>