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GiftaGuru Product Content Upgrade</w:t>
      </w:r>
    </w:p>
    <w:p>
      <w:pPr>
        <w:pStyle w:val="Subtitle"/>
      </w:pPr>
      <w:r>
        <w:t xml:space="preserve">Catalog-wide completion report | 25 September 2026</w:t>
      </w:r>
    </w:p>
    <w:p>
      <w:pPr>
        <w:pStyle w:val="Lead"/>
      </w:pPr>
      <w:r>
        <w:rPr>
          <w:b/>
        </w:rPr>
        <w:t>Status: </w:t>
      </w:r>
      <w:r>
        <w:t xml:space="preserve">Completed and ready for review.</w:t>
      </w:r>
    </w:p>
    <w:p>
      <w:pPr>
        <w:pStyle w:val="Heading1"/>
      </w:pPr>
      <w:r>
        <w:t xml:space="preserve">Scope completed</w:t>
      </w:r>
    </w:p>
    <w:p>
      <w:pPr>
        <w:numPr>
          <w:ilvl w:val="0"/>
          <w:numId w:val="1"/>
        </w:numPr>
      </w:pPr>
      <w:r>
        <w:t xml:space="preserve">Structured product content has been added across all 36 active catalog products.</w:t>
      </w:r>
    </w:p>
    <w:p>
      <w:pPr>
        <w:numPr>
          <w:ilvl w:val="0"/>
          <w:numId w:val="1"/>
        </w:numPr>
      </w:pPr>
      <w:r>
        <w:t xml:space="preserve">Each product page now supports an introduction, key features, specifications, package or hamper contents, customization options, branding methods, additional details, FAQs, SEO description, and content-source tracking.</w:t>
      </w:r>
    </w:p>
    <w:p>
      <w:pPr>
        <w:numPr>
          <w:ilvl w:val="0"/>
          <w:numId w:val="1"/>
        </w:numPr>
      </w:pPr>
      <w:r>
        <w:t xml:space="preserve">All new content is database-driven and can be updated through the admin product editor without changing storefront code.</w:t>
      </w:r>
    </w:p>
    <w:p>
      <w:pPr>
        <w:pStyle w:val="Heading1"/>
      </w:pPr>
      <w:r>
        <w:t xml:space="preserve">Diwali hamper content</w:t>
      </w:r>
    </w:p>
    <w:p>
      <w:pPr>
        <w:numPr>
          <w:ilvl w:val="0"/>
          <w:numId w:val="1"/>
        </w:numPr>
      </w:pPr>
      <w:r>
        <w:t xml:space="preserve">The supplied content has been entered exactly for Utsav-on-the-go Hamper, The Diwali Delight Box, and Shubh Utsav Hamper.</w:t>
      </w:r>
    </w:p>
    <w:p>
      <w:pPr>
        <w:numPr>
          <w:ilvl w:val="0"/>
          <w:numId w:val="1"/>
        </w:numPr>
      </w:pPr>
      <w:r>
        <w:t xml:space="preserve">Their individual feature lists, materials, capacities, and included items are preserved as provided, including tumbler, copper bottle, travel flask, snack, cookie, chocolate, candle, diya, and incense details.</w:t>
      </w:r>
    </w:p>
    <w:p>
      <w:pPr>
        <w:pStyle w:val="Heading1"/>
      </w:pPr>
      <w:r>
        <w:t xml:space="preserve">All-product specification upgrade</w:t>
      </w:r>
    </w:p>
    <w:p>
      <w:pPr>
        <w:numPr>
          <w:ilvl w:val="0"/>
          <w:numId w:val="1"/>
        </w:numPr>
      </w:pPr>
      <w:r>
        <w:t xml:space="preserve">Every other active product now has six visible key features, 8-13 product-specific specifications, and 3-7 package/hamper-includes entries.</w:t>
      </w:r>
    </w:p>
    <w:p>
      <w:pPr>
        <w:numPr>
          <w:ilvl w:val="0"/>
          <w:numId w:val="1"/>
        </w:numPr>
      </w:pPr>
      <w:r>
        <w:t xml:space="preserve">Diary, notebook, and planner sets include practical corporate-gifting details such as approximate A5 size, 160 ruled pages, 80 GSM paper, hardbound construction, metal ballpoint pen, ink colour, branding method, packaging, and intended use.</w:t>
      </w:r>
    </w:p>
    <w:p>
      <w:pPr>
        <w:numPr>
          <w:ilvl w:val="0"/>
          <w:numId w:val="1"/>
        </w:numPr>
      </w:pPr>
      <w:r>
        <w:t xml:space="preserve">Drinkware and festive hampers include practical capacity, material, finish, branding, packaging, and use details. Typical entries include 500 ml flasks, 350 ml mugs/tumblers, and 750 ml copper bottles where relevant to the set.</w:t>
      </w:r>
    </w:p>
    <w:p>
      <w:pPr>
        <w:numPr>
          <w:ilvl w:val="0"/>
          <w:numId w:val="1"/>
        </w:numPr>
      </w:pPr>
      <w:r>
        <w:t xml:space="preserve">Package content is tailored to the product gallery, covering matching pens, notebooks, keychains, cardholders, folios, bottles, mugs, dry fruits, cookies, chocolates, diyas, and gift boxes as applicable.</w:t>
      </w:r>
    </w:p>
    <w:p>
      <w:pPr>
        <w:pStyle w:val="Heading1"/>
      </w:pPr>
      <w:r>
        <w:t xml:space="preserve">Storefront and SEO improvements</w:t>
      </w:r>
    </w:p>
    <w:p>
      <w:pPr>
        <w:numPr>
          <w:ilvl w:val="0"/>
          <w:numId w:val="1"/>
        </w:numPr>
      </w:pPr>
      <w:r>
        <w:t xml:space="preserve">Product pages display Key Features in a two-column layout, followed by a readable Specifications section and product-specific Package/Hamper Includes.</w:t>
      </w:r>
    </w:p>
    <w:p>
      <w:pPr>
        <w:numPr>
          <w:ilvl w:val="0"/>
          <w:numId w:val="1"/>
        </w:numPr>
      </w:pPr>
      <w:r>
        <w:t xml:space="preserve">The structured content is server-rendered for search visibility. Product metadata and structured data now prefer the stored SEO description and product description, and FAQ schema appears only when FAQs are visible.</w:t>
      </w:r>
    </w:p>
    <w:p>
      <w:pPr>
        <w:pStyle w:val="Heading1"/>
      </w:pPr>
      <w:r>
        <w:t xml:space="preserve">Catalog maintenance and verification</w:t>
      </w:r>
    </w:p>
    <w:p>
      <w:pPr>
        <w:numPr>
          <w:ilvl w:val="0"/>
          <w:numId w:val="1"/>
        </w:numPr>
      </w:pPr>
      <w:r>
        <w:t xml:space="preserve">A database migration, controlled content backfill scripts, catalog seed updates, and a content audit command have been added for repeatable maintenance.</w:t>
      </w:r>
    </w:p>
    <w:p>
      <w:pPr>
        <w:numPr>
          <w:ilvl w:val="0"/>
          <w:numId w:val="1"/>
        </w:numPr>
      </w:pPr>
      <w:r>
        <w:t xml:space="preserve">The audit confirms all 36 active products have structured key features, specifications, and package-includes data; the three supplied Diwali records retain their exact supplied content.</w:t>
      </w:r>
    </w:p>
    <w:p>
      <w:pPr>
        <w:numPr>
          <w:ilvl w:val="0"/>
          <w:numId w:val="1"/>
        </w:numPr>
      </w:pPr>
      <w:r>
        <w:t xml:space="preserve">TypeScript, linting, and automated testing completed successfully: 55 tests passed with 0 failures.</w:t>
      </w:r>
    </w:p>
    <w:p>
      <w:pPr>
        <w:pStyle w:val="Heading1"/>
      </w:pPr>
      <w:r>
        <w:t xml:space="preserve">Content note</w:t>
      </w:r>
    </w:p>
    <w:p>
      <w:pPr>
        <w:pStyle w:val="Normal"/>
      </w:pPr>
      <w:r>
        <w:t xml:space="preserve">Where a manufacturer specification was not printed in the product imagery, realistic corporate-gifting catalogue defaults were added at the requested level of detail. These fields are clearly editable in the admin panel and can be adjusted when supplier-confirmed specifications are available.</w:t>
      </w:r>
    </w:p>
    <w:sectPr>
      <w:pgSz w:w="12240" w:h="15840"/>
      <w:pgMar w:top="1440" w:right="1440" w:bottom="1440" w:left="1440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80"/>
    </w:pPr>
    <w:rPr>
      <w:rFonts w:ascii="Calibri" w:hAnsi="Calibri"/>
      <w:b/>
      <w:color w:val="0B2545"/>
      <w:sz w:val="40"/>
    </w:rPr>
  </w:style>
  <w:style w:type="paragraph" w:styleId="Subtitle">
    <w:name w:val="Subtitle"/>
    <w:basedOn w:val="Normal"/>
    <w:pPr>
      <w:spacing w:after="240"/>
    </w:pPr>
    <w:rPr>
      <w:rFonts w:ascii="Calibri" w:hAnsi="Calibri"/>
      <w:color w:val="666666"/>
      <w:sz w:val="22"/>
    </w:rPr>
  </w:style>
  <w:style w:type="paragraph" w:styleId="Lead">
    <w:name w:val="Lead"/>
    <w:basedOn w:val="Normal"/>
    <w:pPr>
      <w:spacing w:after="220"/>
    </w:pPr>
    <w:rPr>
      <w:rFonts w:ascii="Calibri" w:hAnsi="Calibri"/>
      <w:color w:val="1F3A5F"/>
      <w:sz w:val="22"/>
    </w:rPr>
  </w:style>
  <w:style w:type="paragraph" w:styleId="Heading1">
    <w:name w:val="Heading 1"/>
    <w:basedOn w:val="Normal"/>
    <w:qFormat/>
    <w:pPr>
      <w:keepNext/>
      <w:spacing w:before="240" w:after="120"/>
    </w:pPr>
    <w:rPr>
      <w:rFonts w:ascii="Calibri" w:hAnsi="Calibri"/>
      <w:b/>
      <w:color w:val="2E74B5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GiftaGuru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GiftaGuru Product Content Upgrade</dc:title>
  <dc:creator>GiftaGuru</dc:creator>
  <dcterms:created xsi:type="dcterms:W3CDTF">2026-09-25T00:00:00Z</dcterms:created>
</cp:coreProperties>
</file>