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The instrument contained no explicit</w:t>
      </w:r>
      <w:r>
        <w:t xml:space="preserve"> </w:t>
      </w:r>
      <w:r>
        <w:t xml:space="preserve">“was an appointment offered”</w:t>
      </w:r>
      <w:r>
        <w:t xml:space="preserve"> </w:t>
      </w:r>
      <w:r>
        <w:t xml:space="preserve">item, so the outcome is appointment availability inferred from call documentation: a call was scored as available when a first-available appointment date was recorded, and unavailable when the practice stated it was not accepting new patients. A sensitivity definition additionally counted a concrete scheduling timeframe.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Inferred appointment availability was 75.7% for straight couples, 42.4% for lesbian couples, and 50.0% for single mothers. In complete-triad mixed-effects logistic regression, relative to straight couples, the odds of inferred appointment availability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7"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4"/>
    <w:bookmarkStart w:id="25"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5"/>
    <w:bookmarkStart w:id="26"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6"/>
    <w:bookmarkEnd w:id="27"/>
    <w:bookmarkStart w:id="36" w:name="results"/>
    <w:p>
      <w:pPr>
        <w:pStyle w:val="Heading2"/>
      </w:pPr>
      <w:r>
        <w:t xml:space="preserve">RESULTS</w:t>
      </w:r>
    </w:p>
    <w:bookmarkStart w:id="31"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9" name="Picture"/>
            <a:graphic>
              <a:graphicData uri="http://schemas.openxmlformats.org/drawingml/2006/picture">
                <pic:pic>
                  <pic:nvPicPr>
                    <pic:cNvPr descr="labubu_mysterycall_manuscript_files/mysterycall_outputs/figures/fig0_strobe_flow.png" id="30" name="Picture"/>
                    <pic:cNvPicPr>
                      <a:picLocks noChangeArrowheads="1" noChangeAspect="1"/>
                    </pic:cNvPicPr>
                  </pic:nvPicPr>
                  <pic:blipFill>
                    <a:blip r:embed="rId28"/>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1"/>
    <w:bookmarkStart w:id="32"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2"/>
    <w:bookmarkStart w:id="33"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(p = 0.001) and OR 0.09 (0.01-0.65) for single mothers (p = 0.016). The confidence intervals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3"/>
    <w:bookmarkStart w:id="34"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4"/>
    <w:bookmarkStart w:id="35"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5"/>
    <w:bookmarkEnd w:id="36"/>
    <w:bookmarkStart w:id="43" w:name="discussion"/>
    <w:p>
      <w:pPr>
        <w:pStyle w:val="Heading2"/>
      </w:pPr>
      <w:r>
        <w:t xml:space="preserve">DISCUSSION</w:t>
      </w:r>
    </w:p>
    <w:bookmarkStart w:id="37"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inferred appointment availability differed across caller scenarios in the observed direction of disadvantage for lesbian couples and single mothers. We do not present this as an established effect, for the reasons below.</w:t>
      </w:r>
    </w:p>
    <w:bookmarkEnd w:id="37"/>
    <w:bookmarkStart w:id="38"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and we make no attempt to correct this statistically. Callers were not randomized across scenarios; each arm was dominated by a small number of callers (Table 4; Cramér’s V = 0.66), one of whom placed 53 of 77 straight-couple calls and no single-mother calls, and per-caller availability rates ranged widely. Because the paired within-practice design compares scenarios dialed by different people, matching removes practice-level confounding but not caller-level confounding. A caller-adjusted regression would appear to address this while extrapolating into caller-scenario combinations that barely or never occurred; we therefore report the caller-adjusted model</w:t>
      </w:r>
      <w:r>
        <w:t xml:space="preserve"> </w:t>
      </w:r>
      <w:r>
        <w:rPr>
          <w:b/>
          <w:bCs/>
        </w:rPr>
        <w:t xml:space="preserve">only as evidence that the two effects are not separately identifiable</w:t>
      </w:r>
      <w:r>
        <w:t xml:space="preserve">, not as a corrected estimate. Caller-scenario confounding is a limitation of the design, and scenario effects in this wave should not be interpreted as cleanly attributable to caller identity rather than to the caller who conveyed it.</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8"/>
    <w:bookmarkStart w:id="39"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9"/>
    <w:bookmarkStart w:id="40"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0"/>
    <w:bookmarkStart w:id="41"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1"/>
    <w:bookmarkStart w:id="42"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2"/>
    <w:bookmarkEnd w:id="43"/>
    <w:bookmarkStart w:id="44"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2026-09-05T03:15:41Z</dcterms:created>
  <dcterms:modified xsi:type="dcterms:W3CDTF">2026-09-05T03:15:41Z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