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Registering the decisions a pipeline cannot make: a governance layer for reproducible observational research</w:t>
      </w:r>
    </w:p>
    <w:bookmarkStart w:id="20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Reproducible-research practice has converged on a good answer to</w:t>
      </w:r>
      <w:r>
        <w:t xml:space="preserve"> </w:t>
      </w:r>
      <w:r>
        <w:rPr>
          <w:i/>
          <w:iCs/>
        </w:rPr>
        <w:t xml:space="preserve">can this</w:t>
      </w:r>
      <w:r>
        <w:rPr>
          <w:i/>
          <w:iCs/>
        </w:rPr>
        <w:t xml:space="preserve"> </w:t>
      </w:r>
      <w:r>
        <w:rPr>
          <w:i/>
          <w:iCs/>
        </w:rPr>
        <w:t xml:space="preserve">analysis be re-run</w:t>
      </w:r>
      <w:r>
        <w:t xml:space="preserve">: version control, a pinned environment, a declarative</w:t>
      </w:r>
      <w:r>
        <w:t xml:space="preserve"> </w:t>
      </w:r>
      <w:r>
        <w:t xml:space="preserve">pipeline, continuous integration. It has no comparable answer to a different</w:t>
      </w:r>
      <w:r>
        <w:t xml:space="preserve"> </w:t>
      </w:r>
      <w:r>
        <w:t xml:space="preserve">question:</w:t>
      </w:r>
      <w:r>
        <w:t xml:space="preserve"> </w:t>
      </w:r>
      <w:r>
        <w:rPr>
          <w:i/>
          <w:iCs/>
        </w:rPr>
        <w:t xml:space="preserve">which parts of this analysis are not settled, and who is supposed to</w:t>
      </w:r>
      <w:r>
        <w:rPr>
          <w:i/>
          <w:iCs/>
        </w:rPr>
        <w:t xml:space="preserve"> </w:t>
      </w:r>
      <w:r>
        <w:rPr>
          <w:i/>
          <w:iCs/>
        </w:rPr>
        <w:t xml:space="preserve">settle them.</w:t>
      </w:r>
      <w:r>
        <w:t xml:space="preserve"> </w:t>
      </w:r>
      <w:r>
        <w:t xml:space="preserve">In a retrospective cohort study of conference abstracts we found</w:t>
      </w:r>
      <w:r>
        <w:t xml:space="preserve"> </w:t>
      </w:r>
      <w:r>
        <w:t xml:space="preserve">that the second question dominated. Most of what threatened the results was not</w:t>
      </w:r>
      <w:r>
        <w:t xml:space="preserve"> </w:t>
      </w:r>
      <w:r>
        <w:t xml:space="preserve">code that failed but code that succeeded while resting on a decision nobody had</w:t>
      </w:r>
      <w:r>
        <w:t xml:space="preserve"> </w:t>
      </w:r>
      <w:r>
        <w:t xml:space="preserve">made, or on a measurement nobody had validated. We describe a governance layer</w:t>
      </w:r>
      <w:r>
        <w:t xml:space="preserve"> </w:t>
      </w:r>
      <w:r>
        <w:t xml:space="preserve">built to make those two failure modes visible: an expected-failure manifest that</w:t>
      </w:r>
      <w:r>
        <w:t xml:space="preserve"> </w:t>
      </w:r>
      <w:r>
        <w:t xml:space="preserve">registers open scientific decisions as deliberately failing tests, an estimand</w:t>
      </w:r>
      <w:r>
        <w:t xml:space="preserve"> </w:t>
      </w:r>
      <w:r>
        <w:t xml:space="preserve">fingerprint that fails when the target quantity changes silently, a row-level</w:t>
      </w:r>
      <w:r>
        <w:t xml:space="preserve"> </w:t>
      </w:r>
      <w:r>
        <w:t xml:space="preserve">data contract, and a claims registry binding every number in the manuscript to</w:t>
      </w:r>
      <w:r>
        <w:t xml:space="preserve"> </w:t>
      </w:r>
      <w:r>
        <w:t xml:space="preserve">the file that produces it. We report what it caught.</w:t>
      </w:r>
    </w:p>
    <w:bookmarkEnd w:id="20"/>
    <w:bookmarkStart w:id="21" w:name="the-problem"/>
    <w:p>
      <w:pPr>
        <w:pStyle w:val="Heading2"/>
      </w:pPr>
      <w:r>
        <w:t xml:space="preserve">The problem</w:t>
      </w:r>
    </w:p>
    <w:p>
      <w:pPr>
        <w:pStyle w:val="FirstParagraph"/>
      </w:pPr>
      <w:r>
        <w:t xml:space="preserve">A continuous-integration suite answers a binary question: did the code do what</w:t>
      </w:r>
      <w:r>
        <w:t xml:space="preserve"> </w:t>
      </w:r>
      <w:r>
        <w:t xml:space="preserve">the tests say. That is necessary and it is not the hard part of an observational</w:t>
      </w:r>
      <w:r>
        <w:t xml:space="preserve"> </w:t>
      </w:r>
      <w:r>
        <w:t xml:space="preserve">study. The hard parts look like this:</w:t>
      </w:r>
    </w:p>
    <w:p>
      <w:pPr>
        <w:pStyle w:val="Compact"/>
        <w:numPr>
          <w:ilvl w:val="0"/>
          <w:numId w:val="1001"/>
        </w:numPr>
      </w:pPr>
      <w:r>
        <w:t xml:space="preserve">A covariate is derived by a rule nobody has validated, and the rule is wrong</w:t>
      </w:r>
      <w:r>
        <w:t xml:space="preserve"> </w:t>
      </w:r>
      <w:r>
        <w:t xml:space="preserve">about half the time.</w:t>
      </w:r>
    </w:p>
    <w:p>
      <w:pPr>
        <w:pStyle w:val="Compact"/>
        <w:numPr>
          <w:ilvl w:val="0"/>
          <w:numId w:val="1001"/>
        </w:numPr>
      </w:pPr>
      <w:r>
        <w:t xml:space="preserve">A parser silently drops two thirds of its input and writes the failure to disk</w:t>
      </w:r>
      <w:r>
        <w:t xml:space="preserve"> </w:t>
      </w:r>
      <w:r>
        <w:t xml:space="preserve">as data, so every downstream completeness check reports success.</w:t>
      </w:r>
    </w:p>
    <w:p>
      <w:pPr>
        <w:pStyle w:val="Compact"/>
        <w:numPr>
          <w:ilvl w:val="0"/>
          <w:numId w:val="1001"/>
        </w:numPr>
      </w:pPr>
      <w:r>
        <w:t xml:space="preserve">An outcome is decided by the order of four branches in a</w:t>
      </w:r>
      <w:r>
        <w:t xml:space="preserve"> </w:t>
      </w:r>
      <w:r>
        <w:rPr>
          <w:rStyle w:val="VerbatimChar"/>
        </w:rPr>
        <w:t xml:space="preserve">case_when()</w:t>
      </w:r>
      <w:r>
        <w:t xml:space="preserve">, and</w:t>
      </w:r>
      <w:r>
        <w:t xml:space="preserve"> </w:t>
      </w:r>
      <w:r>
        <w:t xml:space="preserve">that order encodes a scientific position no author has taken.</w:t>
      </w:r>
    </w:p>
    <w:p>
      <w:pPr>
        <w:pStyle w:val="Compact"/>
        <w:numPr>
          <w:ilvl w:val="0"/>
          <w:numId w:val="1001"/>
        </w:numPr>
      </w:pPr>
      <w:r>
        <w:t xml:space="preserve">A denominator changes and every reported number moves with it, correctly, so</w:t>
      </w:r>
      <w:r>
        <w:t xml:space="preserve"> </w:t>
      </w:r>
      <w:r>
        <w:t xml:space="preserve">nothing fails.</w:t>
      </w:r>
    </w:p>
    <w:p>
      <w:pPr>
        <w:pStyle w:val="FirstParagraph"/>
      </w:pPr>
      <w:r>
        <w:t xml:space="preserve">None of these is a bug in the sense CI understands. Each is a question that code</w:t>
      </w:r>
      <w:r>
        <w:t xml:space="preserve"> </w:t>
      </w:r>
      <w:r>
        <w:t xml:space="preserve">cannot answer, sitting in a place where code will answer it anyway, by default,</w:t>
      </w:r>
      <w:r>
        <w:t xml:space="preserve"> </w:t>
      </w:r>
      <w:r>
        <w:t xml:space="preserve">invisibly.</w:t>
      </w:r>
    </w:p>
    <w:bookmarkEnd w:id="21"/>
    <w:bookmarkStart w:id="22" w:name="the-governance-layer"/>
    <w:p>
      <w:pPr>
        <w:pStyle w:val="Heading2"/>
      </w:pPr>
      <w:r>
        <w:t xml:space="preserve">The governance layer</w:t>
      </w:r>
    </w:p>
    <w:p>
      <w:pPr>
        <w:pStyle w:val="FirstParagraph"/>
      </w:pPr>
      <w:r>
        <w:rPr>
          <w:b/>
          <w:bCs/>
        </w:rPr>
        <w:t xml:space="preserve">Expected-failure manifest.</w:t>
      </w:r>
      <w:r>
        <w:t xml:space="preserve"> </w:t>
      </w:r>
      <w:r>
        <w:t xml:space="preserve">Tests that encode open questions are written to</w:t>
      </w:r>
      <w:r>
        <w:t xml:space="preserve"> </w:t>
      </w:r>
      <w:r>
        <w:t xml:space="preserve">fail and registered in</w:t>
      </w:r>
      <w:r>
        <w:t xml:space="preserve"> </w:t>
      </w:r>
      <w:r>
        <w:rPr>
          <w:rStyle w:val="VerbatimChar"/>
        </w:rPr>
        <w:t xml:space="preserve">tests/expected_failures.yaml</w:t>
      </w:r>
      <w:r>
        <w:t xml:space="preserve"> </w:t>
      </w:r>
      <w:r>
        <w:t xml:space="preserve">with a reason and the</w:t>
      </w:r>
      <w:r>
        <w:t xml:space="preserve"> </w:t>
      </w:r>
      <w:r>
        <w:t xml:space="preserve">decision they wait on. The suite gate treats the manifest as the definition of</w:t>
      </w:r>
      <w:r>
        <w:t xml:space="preserve"> </w:t>
      </w:r>
      <w:r>
        <w:t xml:space="preserve">green: it fails on any unregistered failure, and equally when a registered test</w:t>
      </w:r>
      <w:r>
        <w:t xml:space="preserve"> </w:t>
      </w:r>
      <w:r>
        <w:t xml:space="preserve">starts passing, when an entry names a test that no longer runs, or when a test</w:t>
      </w:r>
      <w:r>
        <w:t xml:space="preserve"> </w:t>
      </w:r>
      <w:r>
        <w:t xml:space="preserve">skips without approval. The rules are declared as data in</w:t>
      </w:r>
      <w:r>
        <w:t xml:space="preserve"> </w:t>
      </w:r>
      <w:r>
        <w:rPr>
          <w:rStyle w:val="VerbatimChar"/>
        </w:rPr>
        <w:t xml:space="preserve">config/ci_contract.yml</w:t>
      </w:r>
      <w:r>
        <w:t xml:space="preserve"> </w:t>
      </w:r>
      <w:r>
        <w:t xml:space="preserve">so the gate and the workflows cannot disagree.</w:t>
      </w:r>
    </w:p>
    <w:p>
      <w:pPr>
        <w:pStyle w:val="BodyText"/>
      </w:pPr>
      <w:r>
        <w:t xml:space="preserve">The second rule is the one that matters. A list of known-failing tests rots: a</w:t>
      </w:r>
      <w:r>
        <w:t xml:space="preserve"> </w:t>
      </w:r>
      <w:r>
        <w:t xml:space="preserve">decision is taken, the entry stays, and CI keeps green-lighting a settled</w:t>
      </w:r>
      <w:r>
        <w:t xml:space="preserve"> </w:t>
      </w:r>
      <w:r>
        <w:t xml:space="preserve">question. Failing when an entry starts passing forces the registry to shrink as</w:t>
      </w:r>
      <w:r>
        <w:t xml:space="preserve"> </w:t>
      </w:r>
      <w:r>
        <w:t xml:space="preserve">decisions are made.</w:t>
      </w:r>
    </w:p>
    <w:p>
      <w:pPr>
        <w:pStyle w:val="BodyText"/>
      </w:pPr>
      <w:r>
        <w:rPr>
          <w:b/>
          <w:bCs/>
        </w:rPr>
        <w:t xml:space="preserve">Estimand fingerprint.</w:t>
      </w:r>
      <w:r>
        <w:t xml:space="preserve"> </w:t>
      </w:r>
      <w:r>
        <w:t xml:space="preserve">The parameters that define the target quantity -</w:t>
      </w:r>
      <w:r>
        <w:t xml:space="preserve"> </w:t>
      </w:r>
      <w:r>
        <w:t xml:space="preserve">population, denominator rule, outcome definition, time origin, censoring - are</w:t>
      </w:r>
      <w:r>
        <w:t xml:space="preserve"> </w:t>
      </w:r>
      <w:r>
        <w:t xml:space="preserve">recorded in a baseline. A drift report rebuilds the fingerprint and fails when it</w:t>
      </w:r>
      <w:r>
        <w:t xml:space="preserve"> </w:t>
      </w:r>
      <w:r>
        <w:t xml:space="preserve">differs. Changing the estimand then requires an explicit act with a commit</w:t>
      </w:r>
      <w:r>
        <w:t xml:space="preserve"> </w:t>
      </w:r>
      <w:r>
        <w:t xml:space="preserve">message, rather than being a side effect of editing configuration. This is</w:t>
      </w:r>
      <w:r>
        <w:t xml:space="preserve"> </w:t>
      </w:r>
      <w:r>
        <w:t xml:space="preserve">distinct from checking that values are right: an analysis can produce a perfectly</w:t>
      </w:r>
      <w:r>
        <w:t xml:space="preserve"> </w:t>
      </w:r>
      <w:r>
        <w:t xml:space="preserve">reconcilable number for a question nobody intended to ask.</w:t>
      </w:r>
    </w:p>
    <w:p>
      <w:pPr>
        <w:pStyle w:val="BodyText"/>
      </w:pPr>
      <w:r>
        <w:rPr>
          <w:b/>
          <w:bCs/>
        </w:rPr>
        <w:t xml:space="preserve">Row-level data contract.</w:t>
      </w:r>
      <w:r>
        <w:t xml:space="preserve"> </w:t>
      </w:r>
      <w:r>
        <w:t xml:space="preserve">Aggregate checks hide row-level corruption. A</w:t>
      </w:r>
      <w:r>
        <w:t xml:space="preserve"> </w:t>
      </w:r>
      <w:r>
        <w:t xml:space="preserve">dataset can carry the right row count, the right rate and the right median while</w:t>
      </w:r>
      <w:r>
        <w:t xml:space="preserve"> </w:t>
      </w:r>
      <w:r>
        <w:t xml:space="preserve">individual rows contradict themselves. The contract declares per-column and</w:t>
      </w:r>
      <w:r>
        <w:t xml:space="preserve"> </w:t>
      </w:r>
      <w:r>
        <w:t xml:space="preserve">cross-field invariants and reports the offending identifier. It is implemented</w:t>
      </w:r>
      <w:r>
        <w:t xml:space="preserve"> </w:t>
      </w:r>
      <w:r>
        <w:t xml:space="preserve">with pointblank.</w:t>
      </w:r>
    </w:p>
    <w:p>
      <w:pPr>
        <w:pStyle w:val="BodyText"/>
      </w:pPr>
      <w:r>
        <w:rPr>
          <w:b/>
          <w:bCs/>
        </w:rPr>
        <w:t xml:space="preserve">Claims registry.</w:t>
      </w:r>
      <w:r>
        <w:t xml:space="preserve"> </w:t>
      </w:r>
      <w:r>
        <w:t xml:space="preserve">Every quantitative claim in the manuscript is a row carrying</w:t>
      </w:r>
      <w:r>
        <w:t xml:space="preserve"> </w:t>
      </w:r>
      <w:r>
        <w:t xml:space="preserve">its value, the file it comes from, an expression that recovers it, a tolerance</w:t>
      </w:r>
      <w:r>
        <w:t xml:space="preserve"> </w:t>
      </w:r>
      <w:r>
        <w:t xml:space="preserve">and where it appears. A test recomputes each one. Prose that quotes a number no</w:t>
      </w:r>
      <w:r>
        <w:t xml:space="preserve"> </w:t>
      </w:r>
      <w:r>
        <w:t xml:space="preserve">file produces any more fails the suite.</w:t>
      </w:r>
    </w:p>
    <w:p>
      <w:pPr>
        <w:pStyle w:val="BodyText"/>
      </w:pPr>
      <w:r>
        <w:rPr>
          <w:b/>
          <w:bCs/>
        </w:rPr>
        <w:t xml:space="preserve">Mutation testing of the guards.</w:t>
      </w:r>
      <w:r>
        <w:t xml:space="preserve"> </w:t>
      </w:r>
      <w:r>
        <w:t xml:space="preserve">Half of the data-contract tests corrupt a</w:t>
      </w:r>
      <w:r>
        <w:t xml:space="preserve"> </w:t>
      </w:r>
      <w:r>
        <w:t xml:space="preserve">copy of the data and require the checker to catch it. Zero violations is only</w:t>
      </w:r>
      <w:r>
        <w:t xml:space="preserve"> </w:t>
      </w:r>
      <w:r>
        <w:t xml:space="preserve">meaningful if the validator can find one; a broken validator is indistinguishable</w:t>
      </w:r>
      <w:r>
        <w:t xml:space="preserve"> </w:t>
      </w:r>
      <w:r>
        <w:t xml:space="preserve">from a healthy dataset.</w:t>
      </w:r>
    </w:p>
    <w:bookmarkEnd w:id="22"/>
    <w:bookmarkStart w:id="23" w:name="what-it-caught"/>
    <w:p>
      <w:pPr>
        <w:pStyle w:val="Heading2"/>
      </w:pPr>
      <w:r>
        <w:t xml:space="preserve">What it caught</w:t>
      </w:r>
    </w:p>
    <w:p>
      <w:pPr>
        <w:pStyle w:val="FirstParagraph"/>
      </w:pPr>
      <w:r>
        <w:t xml:space="preserve">21 decisions are currently registered as open. The following were found</w:t>
      </w:r>
      <w:r>
        <w:t xml:space="preserve"> </w:t>
      </w:r>
      <w:r>
        <w:t xml:space="preserve">by the layer itself rather than by review.</w:t>
      </w:r>
    </w:p>
    <w:p>
      <w:pPr>
        <w:pStyle w:val="BodyText"/>
      </w:pPr>
      <w:r>
        <w:rPr>
          <w:b/>
          <w:bCs/>
        </w:rPr>
        <w:t xml:space="preserve">A parser that disguised its own failure.</w:t>
      </w:r>
      <w:r>
        <w:t xml:space="preserve"> </w:t>
      </w:r>
      <w:r>
        <w:t xml:space="preserve">An affiliation extractor located</w:t>
      </w:r>
      <w:r>
        <w:t xml:space="preserve"> </w:t>
      </w:r>
      <w:r>
        <w:t xml:space="preserve">author affiliations correctly and discarded them, because one of two regular</w:t>
      </w:r>
      <w:r>
        <w:t xml:space="preserve"> </w:t>
      </w:r>
      <w:r>
        <w:t xml:space="preserve">expressions had been updated for a change in the source format and the other had</w:t>
      </w:r>
      <w:r>
        <w:t xml:space="preserve"> </w:t>
      </w:r>
      <w:r>
        <w:t xml:space="preserve">not. Unresolved values reached a</w:t>
      </w:r>
      <w:r>
        <w:t xml:space="preserve"> </w:t>
      </w:r>
      <w:r>
        <w:rPr>
          <w:rStyle w:val="VerbatimChar"/>
        </w:rPr>
        <w:t xml:space="preserve">paste()</w:t>
      </w:r>
      <w:r>
        <w:t xml:space="preserve"> </w:t>
      </w:r>
      <w:r>
        <w:t xml:space="preserve">and were written to disk as the string</w:t>
      </w:r>
      <w:r>
        <w:t xml:space="preserve"> </w:t>
      </w:r>
      <w:r>
        <w:rPr>
          <w:rStyle w:val="VerbatimChar"/>
        </w:rPr>
        <w:t xml:space="preserve">"NA | NA"</w:t>
      </w:r>
      <w:r>
        <w:t xml:space="preserve">. The column therefore looked populated: 1,874 rows held NA-token</w:t>
      </w:r>
      <w:r>
        <w:t xml:space="preserve"> </w:t>
      </w:r>
      <w:r>
        <w:t xml:space="preserve">strings that no missingness check could see, and a model input sat at zero of</w:t>
      </w:r>
      <w:r>
        <w:t xml:space="preserve"> </w:t>
      </w:r>
      <w:r>
        <w:t xml:space="preserve">1,106 populated for months without anything noticing. 661 of 1,154 source files</w:t>
      </w:r>
      <w:r>
        <w:t xml:space="preserve"> </w:t>
      </w:r>
      <w:r>
        <w:t xml:space="preserve">were affected. It surfaced only when a covariate audit asked why one variable had</w:t>
      </w:r>
      <w:r>
        <w:t xml:space="preserve"> </w:t>
      </w:r>
      <w:r>
        <w:t xml:space="preserve">no evidence for two of twelve congress years.</w:t>
      </w:r>
    </w:p>
    <w:p>
      <w:pPr>
        <w:pStyle w:val="BodyText"/>
      </w:pPr>
      <w:r>
        <w:rPr>
          <w:b/>
          <w:bCs/>
        </w:rPr>
        <w:t xml:space="preserve">A covariate measuring the wrong construct.</w:t>
      </w:r>
      <w:r>
        <w:t xml:space="preserve"> </w:t>
      </w:r>
      <w:r>
        <w:t xml:space="preserve">The same audit showed that</w:t>
      </w:r>
      <w:r>
        <w:t xml:space="preserve"> </w:t>
      </w:r>
      <w:r>
        <w:rPr>
          <w:rStyle w:val="VerbatimChar"/>
        </w:rPr>
        <w:t xml:space="preserve">is_academic</w:t>
      </w:r>
      <w:r>
        <w:t xml:space="preserve">, described as institutional affiliation, was derived from abstract</w:t>
      </w:r>
      <w:r>
        <w:t xml:space="preserve"> </w:t>
      </w:r>
      <w:r>
        <w:t xml:space="preserve">body text using patterns including</w:t>
      </w:r>
      <w:r>
        <w:t xml:space="preserve"> </w:t>
      </w:r>
      <w:r>
        <w:t xml:space="preserve">“residency”</w:t>
      </w:r>
      <w:r>
        <w:t xml:space="preserve"> </w:t>
      </w:r>
      <w:r>
        <w:t xml:space="preserve">and</w:t>
      </w:r>
      <w:r>
        <w:t xml:space="preserve"> </w:t>
      </w:r>
      <w:r>
        <w:t xml:space="preserve">“fellowship”</w:t>
      </w:r>
      <w:r>
        <w:t xml:space="preserve"> </w:t>
      </w:r>
      <w:r>
        <w:t xml:space="preserve">- words that</w:t>
      </w:r>
      <w:r>
        <w:t xml:space="preserve"> </w:t>
      </w:r>
      <w:r>
        <w:t xml:space="preserve">describe a study, not an author’s institution. Against real affiliations it</w:t>
      </w:r>
      <w:r>
        <w:t xml:space="preserve"> </w:t>
      </w:r>
      <w:r>
        <w:t xml:space="preserve">agreed 54% of the time and understated academic affiliation by half. A companion</w:t>
      </w:r>
      <w:r>
        <w:t xml:space="preserve"> </w:t>
      </w:r>
      <w:r>
        <w:t xml:space="preserve">variable, US-based status, overstated its prevalence by 24 percentage points.</w:t>
      </w:r>
      <w:r>
        <w:t xml:space="preserve"> </w:t>
      </w:r>
      <w:r>
        <w:t xml:space="preserve">Bootstrap retention had been falling for three refits; the audit explained why.</w:t>
      </w:r>
    </w:p>
    <w:p>
      <w:pPr>
        <w:pStyle w:val="BodyText"/>
      </w:pPr>
      <w:r>
        <w:rPr>
          <w:b/>
          <w:bCs/>
        </w:rPr>
        <w:t xml:space="preserve">An outcome decided by branch order.</w:t>
      </w:r>
      <w:r>
        <w:t xml:space="preserve"> </w:t>
      </w:r>
      <w:r>
        <w:t xml:space="preserve">Whether an abstract counted as published</w:t>
      </w:r>
      <w:r>
        <w:t xml:space="preserve"> </w:t>
      </w:r>
      <w:r>
        <w:t xml:space="preserve">depended on the order of branches in a single</w:t>
      </w:r>
      <w:r>
        <w:t xml:space="preserve"> </w:t>
      </w:r>
      <w:r>
        <w:rPr>
          <w:rStyle w:val="VerbatimChar"/>
        </w:rPr>
        <w:t xml:space="preserve">case_when()</w:t>
      </w:r>
      <w:r>
        <w:t xml:space="preserve">. Two positions</w:t>
      </w:r>
      <w:r>
        <w:t xml:space="preserve"> </w:t>
      </w:r>
      <w:r>
        <w:t xml:space="preserve">nobody had argued for were encoded there: that a publication predating the</w:t>
      </w:r>
      <w:r>
        <w:t xml:space="preserve"> </w:t>
      </w:r>
      <w:r>
        <w:t xml:space="preserve">congress could still count as a conversion if a reviewer confirmed the paper, and</w:t>
      </w:r>
      <w:r>
        <w:t xml:space="preserve"> </w:t>
      </w:r>
      <w:r>
        <w:t xml:space="preserve">that a</w:t>
      </w:r>
      <w:r>
        <w:t xml:space="preserve"> </w:t>
      </w:r>
      <w:r>
        <w:rPr>
          <w:rStyle w:val="VerbatimChar"/>
        </w:rPr>
        <w:t xml:space="preserve">definite</w:t>
      </w:r>
      <w:r>
        <w:t xml:space="preserve"> </w:t>
      </w:r>
      <w:r>
        <w:t xml:space="preserve">score outranked a human reviewer’s rejection. Registering both</w:t>
      </w:r>
      <w:r>
        <w:t xml:space="preserve"> </w:t>
      </w:r>
      <w:r>
        <w:t xml:space="preserve">as failing tests forced them to be decided. Both were reversed.</w:t>
      </w:r>
    </w:p>
    <w:p>
      <w:pPr>
        <w:pStyle w:val="BodyText"/>
      </w:pPr>
      <w:r>
        <w:rPr>
          <w:b/>
          <w:bCs/>
        </w:rPr>
        <w:t xml:space="preserve">A guard that caught a schema change.</w:t>
      </w:r>
      <w:r>
        <w:t xml:space="preserve"> </w:t>
      </w:r>
      <w:r>
        <w:t xml:space="preserve">Implementing one of those decisions</w:t>
      </w:r>
      <w:r>
        <w:t xml:space="preserve"> </w:t>
      </w:r>
      <w:r>
        <w:t xml:space="preserve">required joining a reviewer column into the cascade. Left in place it widened the</w:t>
      </w:r>
      <w:r>
        <w:t xml:space="preserve"> </w:t>
      </w:r>
      <w:r>
        <w:t xml:space="preserve">analytical dataset by one column and tripped the documentation-drift test - a</w:t>
      </w:r>
      <w:r>
        <w:t xml:space="preserve"> </w:t>
      </w:r>
      <w:r>
        <w:t xml:space="preserve">rule change should not silently reshape the dataset.</w:t>
      </w:r>
    </w:p>
    <w:bookmarkEnd w:id="23"/>
    <w:bookmarkStart w:id="24" w:name="what-it-costs"/>
    <w:p>
      <w:pPr>
        <w:pStyle w:val="Heading2"/>
      </w:pPr>
      <w:r>
        <w:t xml:space="preserve">What it costs</w:t>
      </w:r>
    </w:p>
    <w:p>
      <w:pPr>
        <w:pStyle w:val="FirstParagraph"/>
      </w:pPr>
      <w:r>
        <w:t xml:space="preserve">The layer is roughly 2,000 lines of tests and configuration against a 6,000-line</w:t>
      </w:r>
      <w:r>
        <w:t xml:space="preserve"> </w:t>
      </w:r>
      <w:r>
        <w:t xml:space="preserve">analysis. It is not free, and two costs are worth naming.</w:t>
      </w:r>
    </w:p>
    <w:p>
      <w:pPr>
        <w:pStyle w:val="BodyText"/>
      </w:pPr>
      <w:r>
        <w:t xml:space="preserve">It slows changes that ought to be fast, because a covariate redefinition now</w:t>
      </w:r>
      <w:r>
        <w:t xml:space="preserve"> </w:t>
      </w:r>
      <w:r>
        <w:t xml:space="preserve">requires updating the claims registry, the estimand baseline and the prose</w:t>
      </w:r>
      <w:r>
        <w:t xml:space="preserve"> </w:t>
      </w:r>
      <w:r>
        <w:t xml:space="preserve">together. That is the intended trade, but it is a trade.</w:t>
      </w:r>
    </w:p>
    <w:p>
      <w:pPr>
        <w:pStyle w:val="BodyText"/>
      </w:pPr>
      <w:r>
        <w:t xml:space="preserve">And it can encourage registering a decision rather than taking it. The</w:t>
      </w:r>
      <w:r>
        <w:t xml:space="preserve"> </w:t>
      </w:r>
      <w:r>
        <w:t xml:space="preserve">manifest ceiling exists for this reason: the registry is meant to shrink, and</w:t>
      </w:r>
      <w:r>
        <w:t xml:space="preserve"> </w:t>
      </w:r>
      <w:r>
        <w:t xml:space="preserve">growing it past a stated limit must be deliberate.</w:t>
      </w:r>
    </w:p>
    <w:bookmarkEnd w:id="24"/>
    <w:bookmarkStart w:id="25" w:name="what-it-does-not-do"/>
    <w:p>
      <w:pPr>
        <w:pStyle w:val="Heading2"/>
      </w:pPr>
      <w:r>
        <w:t xml:space="preserve">What it does not do</w:t>
      </w:r>
    </w:p>
    <w:p>
      <w:pPr>
        <w:pStyle w:val="FirstParagraph"/>
      </w:pPr>
      <w:r>
        <w:t xml:space="preserve">It does not detect a wrong-but-plausible number. Every check here is either an</w:t>
      </w:r>
      <w:r>
        <w:t xml:space="preserve"> </w:t>
      </w:r>
      <w:r>
        <w:t xml:space="preserve">identity, a contract, or a comparison against a recorded baseline. An analysis</w:t>
      </w:r>
      <w:r>
        <w:t xml:space="preserve"> </w:t>
      </w:r>
      <w:r>
        <w:t xml:space="preserve">that is internally consistent, reconciles with its own outputs and targets its</w:t>
      </w:r>
      <w:r>
        <w:t xml:space="preserve"> </w:t>
      </w:r>
      <w:r>
        <w:t xml:space="preserve">declared estimand can still be wrong about the world. The affiliation parser was</w:t>
      </w:r>
      <w:r>
        <w:t xml:space="preserve"> </w:t>
      </w:r>
      <w:r>
        <w:t xml:space="preserve">caught by a human asking why a variable behaved oddly, not by a test.</w:t>
      </w:r>
    </w:p>
    <w:p>
      <w:pPr>
        <w:pStyle w:val="BodyText"/>
      </w:pPr>
      <w:r>
        <w:t xml:space="preserve">The layer’s claim is narrower: it makes the unsettled parts of an analysis</w:t>
      </w:r>
      <w:r>
        <w:t xml:space="preserve"> </w:t>
      </w:r>
      <w:r>
        <w:t xml:space="preserve">visible and keeps them visible until someone settles them.</w:t>
      </w:r>
    </w:p>
    <w:bookmarkEnd w:id="25"/>
    <w:bookmarkStart w:id="27" w:name="availability"/>
    <w:p>
      <w:pPr>
        <w:pStyle w:val="Heading2"/>
      </w:pPr>
      <w:r>
        <w:t xml:space="preserve">Availability</w:t>
      </w:r>
    </w:p>
    <w:p>
      <w:pPr>
        <w:pStyle w:val="FirstParagraph"/>
      </w:pPr>
      <w:r>
        <w:t xml:space="preserve">Code, data and the full decision registry are at</w:t>
      </w:r>
      <w:r>
        <w:t xml:space="preserve"> </w:t>
      </w:r>
      <w:hyperlink r:id="rId26">
        <w:r>
          <w:rPr>
            <w:rStyle w:val="Hyperlink"/>
          </w:rPr>
          <w:t xml:space="preserve">https://github.com/mufflyt/abstract_lifetime</w:t>
        </w:r>
      </w:hyperlink>
      <w:r>
        <w:t xml:space="preserve">. The registry generated from the</w:t>
      </w:r>
      <w:r>
        <w:t xml:space="preserve"> </w:t>
      </w:r>
      <w:r>
        <w:t xml:space="preserve">manifest is</w:t>
      </w:r>
      <w:r>
        <w:t xml:space="preserve"> </w:t>
      </w:r>
      <w:r>
        <w:rPr>
          <w:rStyle w:val="VerbatimChar"/>
        </w:rPr>
        <w:t xml:space="preserve">docs/DECISIONS_PENDING.md</w:t>
      </w:r>
      <w:r>
        <w:t xml:space="preserve">; the governance mechanics are</w:t>
      </w:r>
      <w:r>
        <w:t xml:space="preserve"> </w:t>
      </w:r>
      <w:r>
        <w:rPr>
          <w:rStyle w:val="VerbatimChar"/>
        </w:rPr>
        <w:t xml:space="preserve">docs/TEST_GOVERNANCE.md</w:t>
      </w:r>
      <w:r>
        <w:t xml:space="preserve">.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6" Target="https://github.com/mufflyt/abstract_lifetim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github.com/mufflyt/abstract_lifetim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Registering the decisions a pipeline cannot make: a governance layer for reproducible observational research</dc:title>
  <dc:creator/>
  <cp:keywords/>
  <dcterms:created xsi:type="dcterms:W3CDTF">2026-09-05T16:08:32Z</dcterms:created>
  <dcterms:modified xsi:type="dcterms:W3CDTF">2026-09-05T16:08:32Z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word_document</vt:lpwstr>
  </property>
</Properties>
</file>