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05,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58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1,566 PubMed XML files; 1,154 ScienceDirect HTML files</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Article pages cached: 1,154 ScienceDirect HTML files.</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(1,566 PubMed XML files).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97.8%.</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171</w:t>
            </w:r>
          </w:p>
        </w:tc>
        <w:tc>
          <w:tcPr/>
          <w:p>
            <w:pPr>
              <w:pStyle w:val="Compact"/>
              <w:jc w:val="right"/>
            </w:pPr>
            <w:r>
              <w:t xml:space="preserve">16.3</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71</w:t>
            </w:r>
          </w:p>
        </w:tc>
        <w:tc>
          <w:tcPr/>
          <w:p>
            <w:pPr>
              <w:pStyle w:val="Compact"/>
              <w:jc w:val="right"/>
            </w:pPr>
            <w:r>
              <w:t xml:space="preserve">6.8</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132</w:t>
            </w:r>
          </w:p>
        </w:tc>
        <w:tc>
          <w:tcPr/>
          <w:p>
            <w:pPr>
              <w:pStyle w:val="Compact"/>
              <w:jc w:val="right"/>
            </w:pPr>
            <w:r>
              <w:t xml:space="preserve">12.6</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137</w:t>
            </w:r>
          </w:p>
        </w:tc>
        <w:tc>
          <w:tcPr/>
          <w:p>
            <w:pPr>
              <w:pStyle w:val="Compact"/>
              <w:jc w:val="right"/>
            </w:pPr>
            <w:r>
              <w:t xml:space="preserve">13.8</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119</w:t>
            </w:r>
          </w:p>
        </w:tc>
        <w:tc>
          <w:tcPr/>
          <w:p>
            <w:pPr>
              <w:pStyle w:val="Compact"/>
              <w:jc w:val="right"/>
            </w:pPr>
            <w:r>
              <w:t xml:space="preserve">13.2</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2.15</w:t>
            </w:r>
          </w:p>
        </w:tc>
        <w:tc>
          <w:tcPr/>
          <w:p>
            <w:pPr>
              <w:pStyle w:val="Compact"/>
              <w:jc w:val="left"/>
            </w:pPr>
            <w:r>
              <w:t xml:space="preserve">1.44-3.22</w:t>
            </w:r>
          </w:p>
        </w:tc>
        <w:tc>
          <w:tcPr/>
          <w:p>
            <w:pPr>
              <w:pStyle w:val="Compact"/>
              <w:jc w:val="right"/>
            </w:pPr>
            <w:r>
              <w:t xml:space="preserve">0.000</w:t>
            </w:r>
          </w:p>
        </w:tc>
      </w:tr>
      <w:tr>
        <w:tc>
          <w:tcPr/>
          <w:p>
            <w:pPr>
              <w:pStyle w:val="Compact"/>
              <w:jc w:val="left"/>
            </w:pPr>
            <w:r>
              <w:t xml:space="preserve">is_academicTRUE</w:t>
            </w:r>
          </w:p>
        </w:tc>
        <w:tc>
          <w:tcPr/>
          <w:p>
            <w:pPr>
              <w:pStyle w:val="Compact"/>
              <w:jc w:val="right"/>
            </w:pPr>
            <w:r>
              <w:t xml:space="preserve">0.64</w:t>
            </w:r>
          </w:p>
        </w:tc>
        <w:tc>
          <w:tcPr/>
          <w:p>
            <w:pPr>
              <w:pStyle w:val="Compact"/>
              <w:jc w:val="left"/>
            </w:pPr>
            <w:r>
              <w:t xml:space="preserve">0.46-0.9</w:t>
            </w:r>
          </w:p>
        </w:tc>
        <w:tc>
          <w:tcPr/>
          <w:p>
            <w:pPr>
              <w:pStyle w:val="Compact"/>
              <w:jc w:val="right"/>
            </w:pPr>
            <w:r>
              <w:t xml:space="preserve">0.011</w:t>
            </w:r>
          </w:p>
        </w:tc>
      </w:tr>
      <w:tr>
        <w:tc>
          <w:tcPr/>
          <w:p>
            <w:pPr>
              <w:pStyle w:val="Compact"/>
              <w:jc w:val="left"/>
            </w:pPr>
            <w:r>
              <w:t xml:space="preserve">is_us_basedTRUE</w:t>
            </w:r>
          </w:p>
        </w:tc>
        <w:tc>
          <w:tcPr/>
          <w:p>
            <w:pPr>
              <w:pStyle w:val="Compact"/>
              <w:jc w:val="right"/>
            </w:pPr>
            <w:r>
              <w:t xml:space="preserve">1.37</w:t>
            </w:r>
          </w:p>
        </w:tc>
        <w:tc>
          <w:tcPr/>
          <w:p>
            <w:pPr>
              <w:pStyle w:val="Compact"/>
              <w:jc w:val="left"/>
            </w:pPr>
            <w:r>
              <w:t xml:space="preserve">0.86-2.18</w:t>
            </w:r>
          </w:p>
        </w:tc>
        <w:tc>
          <w:tcPr/>
          <w:p>
            <w:pPr>
              <w:pStyle w:val="Compact"/>
              <w:jc w:val="right"/>
            </w:pPr>
            <w:r>
              <w:t xml:space="preserve">0.191</w:t>
            </w:r>
          </w:p>
        </w:tc>
      </w:tr>
      <w:tr>
        <w:tc>
          <w:tcPr/>
          <w:p>
            <w:pPr>
              <w:pStyle w:val="Compact"/>
              <w:jc w:val="left"/>
            </w:pPr>
            <w:r>
              <w:t xml:space="preserve">n_authors</w:t>
            </w:r>
          </w:p>
        </w:tc>
        <w:tc>
          <w:tcPr/>
          <w:p>
            <w:pPr>
              <w:pStyle w:val="Compact"/>
              <w:jc w:val="right"/>
            </w:pPr>
            <w:r>
              <w:t xml:space="preserve">1.26</w:t>
            </w:r>
          </w:p>
        </w:tc>
        <w:tc>
          <w:tcPr/>
          <w:p>
            <w:pPr>
              <w:pStyle w:val="Compact"/>
              <w:jc w:val="left"/>
            </w:pPr>
            <w:r>
              <w:t xml:space="preserve">1.09-1.45</w:t>
            </w:r>
          </w:p>
        </w:tc>
        <w:tc>
          <w:tcPr/>
          <w:p>
            <w:pPr>
              <w:pStyle w:val="Compact"/>
              <w:jc w:val="right"/>
            </w:pPr>
            <w:r>
              <w:t xml:space="preserve">0.001</w:t>
            </w:r>
          </w:p>
        </w:tc>
      </w:tr>
      <w:tr>
        <w:tc>
          <w:tcPr/>
          <w:p>
            <w:pPr>
              <w:pStyle w:val="Compact"/>
              <w:jc w:val="left"/>
            </w:pPr>
            <w:r>
              <w:t xml:space="preserve">gender_unifiedmale</w:t>
            </w:r>
          </w:p>
        </w:tc>
        <w:tc>
          <w:tcPr/>
          <w:p>
            <w:pPr>
              <w:pStyle w:val="Compact"/>
              <w:jc w:val="right"/>
            </w:pPr>
            <w:r>
              <w:t xml:space="preserve">0.77</w:t>
            </w:r>
          </w:p>
        </w:tc>
        <w:tc>
          <w:tcPr/>
          <w:p>
            <w:pPr>
              <w:pStyle w:val="Compact"/>
              <w:jc w:val="left"/>
            </w:pPr>
            <w:r>
              <w:t xml:space="preserve">0.57-1.05</w:t>
            </w:r>
          </w:p>
        </w:tc>
        <w:tc>
          <w:tcPr/>
          <w:p>
            <w:pPr>
              <w:pStyle w:val="Compact"/>
              <w:jc w:val="right"/>
            </w:pPr>
            <w:r>
              <w:t xml:space="preserve">0.098</w:t>
            </w:r>
          </w:p>
        </w:tc>
      </w:tr>
      <w:tr>
        <w:tc>
          <w:tcPr/>
          <w:p>
            <w:pPr>
              <w:pStyle w:val="Compact"/>
              <w:jc w:val="left"/>
            </w:pPr>
            <w:r>
              <w:t xml:space="preserve">is_multicenterTRUE</w:t>
            </w:r>
          </w:p>
        </w:tc>
        <w:tc>
          <w:tcPr/>
          <w:p>
            <w:pPr>
              <w:pStyle w:val="Compact"/>
              <w:jc w:val="right"/>
            </w:pPr>
            <w:r>
              <w:t xml:space="preserve">1.39</w:t>
            </w:r>
          </w:p>
        </w:tc>
        <w:tc>
          <w:tcPr/>
          <w:p>
            <w:pPr>
              <w:pStyle w:val="Compact"/>
              <w:jc w:val="left"/>
            </w:pPr>
            <w:r>
              <w:t xml:space="preserve">0.81-2.39</w:t>
            </w:r>
          </w:p>
        </w:tc>
        <w:tc>
          <w:tcPr/>
          <w:p>
            <w:pPr>
              <w:pStyle w:val="Compact"/>
              <w:jc w:val="right"/>
            </w:pPr>
            <w:r>
              <w:t xml:space="preserve">0.229</w:t>
            </w:r>
          </w:p>
        </w:tc>
      </w:tr>
    </w:tbl>
    <w:p>
      <w:pPr>
        <w:pStyle w:val="BodyText"/>
      </w:pPr>
      <w:r>
        <w:t xml:space="preserve">Proportional hazards assumption: global test p = 0.041.</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88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171 / 1,051 =</w:t>
      </w:r>
      <w:r>
        <w:t xml:space="preserve"> </w:t>
      </w:r>
      <w:r>
        <w:rPr>
          <w:b/>
          <w:bCs/>
        </w:rPr>
        <w:t xml:space="preserve">16.3%</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16.3, but the rate is computed on 1,051. A reader dividing the published count by the stated total obtains 15.5%, not 16.3%.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16.3%</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15.5%</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bookmarkStart w:id="187" w:name="Xa5402b9a21ceddc4361c12a648b457b97e3f8c7"/>
    <w:p>
      <w:pPr>
        <w:pStyle w:val="Heading2"/>
      </w:pPr>
      <w:r>
        <w:t xml:space="preserve">A14. Cohort Truncation at Ingestion (verified, not remediated here)</w:t>
      </w:r>
    </w:p>
    <w:p>
      <w:pPr>
        <w:pStyle w:val="FirstParagraph"/>
      </w:pPr>
      <w:r>
        <w:t xml:space="preserve">Sections A12 and A13 document defects in matching, adjudication and reporting.</w:t>
      </w:r>
      <w:r>
        <w:t xml:space="preserve"> </w:t>
      </w:r>
      <w:r>
        <w:t xml:space="preserve">All of them assume the cohort is what it claims to be: the oral presentations of</w:t>
      </w:r>
      <w:r>
        <w:t xml:space="preserve"> </w:t>
      </w:r>
      <w:r>
        <w:t xml:space="preserve">twelve AAGL Global Congresses. That assumption does not hold. This section</w:t>
      </w:r>
      <w:r>
        <w:t xml:space="preserve"> </w:t>
      </w:r>
      <w:r>
        <w:t xml:space="preserve">records an independent verification of the failure catalogued as F1 in</w:t>
      </w:r>
      <w:r>
        <w:t xml:space="preserve"> </w:t>
      </w:r>
      <w:r>
        <w:rPr>
          <w:rStyle w:val="VerbatimChar"/>
        </w:rPr>
        <w:t xml:space="preserve">docs/FAILURE_MODES.md</w:t>
      </w:r>
      <w:r>
        <w:t xml:space="preserve">, and states plainly what it does to the rest of this</w:t>
      </w:r>
      <w:r>
        <w:t xml:space="preserve"> </w:t>
      </w:r>
      <w:r>
        <w:t xml:space="preserve">appendix.</w:t>
      </w:r>
    </w:p>
    <w:bookmarkStart w:id="184" w:name="a14.1-what-was-verified"/>
    <w:p>
      <w:pPr>
        <w:pStyle w:val="Heading3"/>
      </w:pPr>
      <w:r>
        <w:t xml:space="preserve">A14.1 What was verified</w:t>
      </w:r>
    </w:p>
    <w:p>
      <w:pPr>
        <w:pStyle w:val="FirstParagraph"/>
      </w:pPr>
      <w:r>
        <w:rPr>
          <w:rStyle w:val="VerbatimChar"/>
        </w:rPr>
        <w:t xml:space="preserve">R/01b_parse_web.R</w:t>
      </w:r>
      <w:r>
        <w:t xml:space="preserve"> </w:t>
      </w:r>
      <w:r>
        <w:t xml:space="preserve">fetches one issue-listing page per congress from</w:t>
      </w:r>
      <w:r>
        <w:t xml:space="preserve"> </w:t>
      </w:r>
      <w:r>
        <w:t xml:space="preserve">ScienceDirect. The capture stops after roughly one page of results. Two</w:t>
      </w:r>
      <w:r>
        <w:t xml:space="preserve"> </w:t>
      </w:r>
      <w:r>
        <w:t xml:space="preserve">signatures identify this as a page-size limit rather than a real distribution:</w:t>
      </w:r>
      <w:r>
        <w:t xml:space="preserve"> </w:t>
      </w:r>
      <w:r>
        <w:t xml:space="preserve">every congress yields between 93 and 100 presentations, and the 2022 congress</w:t>
      </w:r>
      <w:r>
        <w:t xml:space="preserve"> </w:t>
      </w:r>
      <w:r>
        <w:t xml:space="preserve">yields</w:t>
      </w:r>
      <w:r>
        <w:t xml:space="preserve"> </w:t>
      </w:r>
      <w:r>
        <w:rPr>
          <w:b/>
          <w:bCs/>
        </w:rPr>
        <w:t xml:space="preserve">exactly 100</w:t>
      </w:r>
      <w:r>
        <w:t xml:space="preserve">.</w:t>
      </w:r>
    </w:p>
    <w:p>
      <w:pPr>
        <w:pStyle w:val="BodyText"/>
      </w:pPr>
      <w:r>
        <w:t xml:space="preserve">Each captured set is contiguous from page S1 and stops between S26 and S60. The</w:t>
      </w:r>
      <w:r>
        <w:t xml:space="preserve"> </w:t>
      </w:r>
      <w:r>
        <w:t xml:space="preserve">supplements themselves are far longer. Counts below come from the Crossref REST</w:t>
      </w:r>
      <w:r>
        <w:t xml:space="preserve"> </w:t>
      </w:r>
      <w:r>
        <w:t xml:space="preserve">API for the</w:t>
      </w:r>
      <w:r>
        <w:t xml:space="preserve"> </w:t>
      </w:r>
      <w:r>
        <w:rPr>
          <w:i/>
          <w:iCs/>
        </w:rPr>
        <w:t xml:space="preserve">Journal of Minimally Invasive Gynecology</w:t>
      </w:r>
      <w:r>
        <w:t xml:space="preserve"> </w:t>
      </w:r>
      <w:r>
        <w:t xml:space="preserve">(ISSN 1553-4650),</w:t>
      </w:r>
      <w:r>
        <w:t xml:space="preserve"> </w:t>
      </w:r>
      <w:r>
        <w:t xml:space="preserve">restricted to each congress’s November issue and to records carrying</w:t>
      </w:r>
      <w:r>
        <w:t xml:space="preserve"> </w:t>
      </w:r>
      <w:r>
        <w:rPr>
          <w:rStyle w:val="VerbatimChar"/>
        </w:rPr>
        <w:t xml:space="preserve">S</w:t>
      </w:r>
      <w:r>
        <w:t xml:space="preserve">-prefixed pagination, retrieved 3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Congress</w:t>
            </w:r>
          </w:p>
        </w:tc>
        <w:tc>
          <w:tcPr/>
          <w:p>
            <w:pPr>
              <w:pStyle w:val="Compact"/>
            </w:pPr>
            <w:r>
              <w:t xml:space="preserve">Captured</w:t>
            </w:r>
          </w:p>
        </w:tc>
        <w:tc>
          <w:tcPr/>
          <w:p>
            <w:pPr>
              <w:pStyle w:val="Compact"/>
            </w:pPr>
            <w:r>
              <w:t xml:space="preserve">Last captured page</w:t>
            </w:r>
          </w:p>
        </w:tc>
        <w:tc>
          <w:tcPr/>
          <w:p>
            <w:pPr>
              <w:pStyle w:val="Compact"/>
            </w:pPr>
            <w:r>
              <w:t xml:space="preserve">Supplement items</w:t>
            </w:r>
          </w:p>
        </w:tc>
        <w:tc>
          <w:tcPr/>
          <w:p>
            <w:pPr>
              <w:pStyle w:val="Compact"/>
            </w:pPr>
            <w:r>
              <w:t xml:space="preserve">Supplement extent</w:t>
            </w:r>
          </w:p>
        </w:tc>
      </w:tr>
      <w:tr>
        <w:tc>
          <w:tcPr/>
          <w:p>
            <w:pPr>
              <w:pStyle w:val="Compact"/>
            </w:pPr>
            <w:r>
              <w:t xml:space="preserve">2012</w:t>
            </w:r>
          </w:p>
        </w:tc>
        <w:tc>
          <w:tcPr/>
          <w:p>
            <w:pPr>
              <w:pStyle w:val="Compact"/>
            </w:pPr>
            <w:r>
              <w:t xml:space="preserve">95</w:t>
            </w:r>
          </w:p>
        </w:tc>
        <w:tc>
          <w:tcPr/>
          <w:p>
            <w:pPr>
              <w:pStyle w:val="Compact"/>
            </w:pPr>
            <w:r>
              <w:t xml:space="preserve">S33-S34</w:t>
            </w:r>
          </w:p>
        </w:tc>
        <w:tc>
          <w:tcPr/>
          <w:p>
            <w:pPr>
              <w:pStyle w:val="Compact"/>
            </w:pPr>
            <w:r>
              <w:t xml:space="preserve">663</w:t>
            </w:r>
          </w:p>
        </w:tc>
        <w:tc>
          <w:tcPr/>
          <w:p>
            <w:pPr>
              <w:pStyle w:val="Compact"/>
            </w:pPr>
            <w:r>
              <w:t xml:space="preserve">S1-S191</w:t>
            </w:r>
          </w:p>
        </w:tc>
      </w:tr>
      <w:tr>
        <w:tc>
          <w:tcPr/>
          <w:p>
            <w:pPr>
              <w:pStyle w:val="Compact"/>
            </w:pPr>
            <w:r>
              <w:t xml:space="preserve">2013</w:t>
            </w:r>
          </w:p>
        </w:tc>
        <w:tc>
          <w:tcPr/>
          <w:p>
            <w:pPr>
              <w:pStyle w:val="Compact"/>
            </w:pPr>
            <w:r>
              <w:t xml:space="preserve">96</w:t>
            </w:r>
          </w:p>
        </w:tc>
        <w:tc>
          <w:tcPr/>
          <w:p>
            <w:pPr>
              <w:pStyle w:val="Compact"/>
            </w:pPr>
            <w:r>
              <w:t xml:space="preserve">S31</w:t>
            </w:r>
          </w:p>
        </w:tc>
        <w:tc>
          <w:tcPr/>
          <w:p>
            <w:pPr>
              <w:pStyle w:val="Compact"/>
            </w:pPr>
            <w:r>
              <w:t xml:space="preserve">698</w:t>
            </w:r>
          </w:p>
        </w:tc>
        <w:tc>
          <w:tcPr/>
          <w:p>
            <w:pPr>
              <w:pStyle w:val="Compact"/>
            </w:pPr>
            <w:r>
              <w:t xml:space="preserve">S1-S195</w:t>
            </w:r>
          </w:p>
        </w:tc>
      </w:tr>
      <w:tr>
        <w:tc>
          <w:tcPr/>
          <w:p>
            <w:pPr>
              <w:pStyle w:val="Compact"/>
            </w:pPr>
            <w:r>
              <w:t xml:space="preserve">2014</w:t>
            </w:r>
          </w:p>
        </w:tc>
        <w:tc>
          <w:tcPr/>
          <w:p>
            <w:pPr>
              <w:pStyle w:val="Compact"/>
            </w:pPr>
            <w:r>
              <w:t xml:space="preserve">93</w:t>
            </w:r>
          </w:p>
        </w:tc>
        <w:tc>
          <w:tcPr/>
          <w:p>
            <w:pPr>
              <w:pStyle w:val="Compact"/>
            </w:pPr>
            <w:r>
              <w:t xml:space="preserve">S26</w:t>
            </w:r>
          </w:p>
        </w:tc>
        <w:tc>
          <w:tcPr/>
          <w:p>
            <w:pPr>
              <w:pStyle w:val="Compact"/>
            </w:pPr>
            <w:r>
              <w:t xml:space="preserve">762</w:t>
            </w:r>
          </w:p>
        </w:tc>
        <w:tc>
          <w:tcPr/>
          <w:p>
            <w:pPr>
              <w:pStyle w:val="Compact"/>
            </w:pPr>
            <w:r>
              <w:t xml:space="preserve">S1-S237</w:t>
            </w:r>
          </w:p>
        </w:tc>
      </w:tr>
      <w:tr>
        <w:tc>
          <w:tcPr/>
          <w:p>
            <w:pPr>
              <w:pStyle w:val="Compact"/>
            </w:pPr>
            <w:r>
              <w:t xml:space="preserve">2015</w:t>
            </w:r>
          </w:p>
        </w:tc>
        <w:tc>
          <w:tcPr/>
          <w:p>
            <w:pPr>
              <w:pStyle w:val="Compact"/>
            </w:pPr>
            <w:r>
              <w:t xml:space="preserve">95</w:t>
            </w:r>
          </w:p>
        </w:tc>
        <w:tc>
          <w:tcPr/>
          <w:p>
            <w:pPr>
              <w:pStyle w:val="Compact"/>
            </w:pPr>
            <w:r>
              <w:t xml:space="preserve">S38</w:t>
            </w:r>
          </w:p>
        </w:tc>
        <w:tc>
          <w:tcPr/>
          <w:p>
            <w:pPr>
              <w:pStyle w:val="Compact"/>
            </w:pPr>
            <w:r>
              <w:t xml:space="preserve">852</w:t>
            </w:r>
          </w:p>
        </w:tc>
        <w:tc>
          <w:tcPr/>
          <w:p>
            <w:pPr>
              <w:pStyle w:val="Compact"/>
            </w:pPr>
            <w:r>
              <w:t xml:space="preserve">S1-S262</w:t>
            </w:r>
          </w:p>
        </w:tc>
      </w:tr>
      <w:tr>
        <w:tc>
          <w:tcPr/>
          <w:p>
            <w:pPr>
              <w:pStyle w:val="Compact"/>
            </w:pPr>
            <w:r>
              <w:t xml:space="preserve">2016</w:t>
            </w:r>
          </w:p>
        </w:tc>
        <w:tc>
          <w:tcPr/>
          <w:p>
            <w:pPr>
              <w:pStyle w:val="Compact"/>
            </w:pPr>
            <w:r>
              <w:t xml:space="preserve">96</w:t>
            </w:r>
          </w:p>
        </w:tc>
        <w:tc>
          <w:tcPr/>
          <w:p>
            <w:pPr>
              <w:pStyle w:val="Compact"/>
            </w:pPr>
            <w:r>
              <w:t xml:space="preserve">S40</w:t>
            </w:r>
          </w:p>
        </w:tc>
        <w:tc>
          <w:tcPr/>
          <w:p>
            <w:pPr>
              <w:pStyle w:val="Compact"/>
            </w:pPr>
            <w:r>
              <w:t xml:space="preserve">793</w:t>
            </w:r>
          </w:p>
        </w:tc>
        <w:tc>
          <w:tcPr/>
          <w:p>
            <w:pPr>
              <w:pStyle w:val="Compact"/>
            </w:pPr>
            <w:r>
              <w:t xml:space="preserve">S1-S261</w:t>
            </w:r>
          </w:p>
        </w:tc>
      </w:tr>
      <w:tr>
        <w:tc>
          <w:tcPr/>
          <w:p>
            <w:pPr>
              <w:pStyle w:val="Compact"/>
            </w:pPr>
            <w:r>
              <w:t xml:space="preserve">2017</w:t>
            </w:r>
          </w:p>
        </w:tc>
        <w:tc>
          <w:tcPr/>
          <w:p>
            <w:pPr>
              <w:pStyle w:val="Compact"/>
            </w:pPr>
            <w:r>
              <w:t xml:space="preserve">97</w:t>
            </w:r>
          </w:p>
        </w:tc>
        <w:tc>
          <w:tcPr/>
          <w:p>
            <w:pPr>
              <w:pStyle w:val="Compact"/>
            </w:pPr>
            <w:r>
              <w:t xml:space="preserve">S59-S60</w:t>
            </w:r>
          </w:p>
        </w:tc>
        <w:tc>
          <w:tcPr/>
          <w:p>
            <w:pPr>
              <w:pStyle w:val="Compact"/>
            </w:pPr>
            <w:r>
              <w:t xml:space="preserve">614</w:t>
            </w:r>
          </w:p>
        </w:tc>
        <w:tc>
          <w:tcPr/>
          <w:p>
            <w:pPr>
              <w:pStyle w:val="Compact"/>
            </w:pPr>
            <w:r>
              <w:t xml:space="preserve">S1-S208</w:t>
            </w:r>
          </w:p>
        </w:tc>
      </w:tr>
      <w:tr>
        <w:tc>
          <w:tcPr/>
          <w:p>
            <w:pPr>
              <w:pStyle w:val="Compact"/>
            </w:pPr>
            <w:r>
              <w:t xml:space="preserve">2018</w:t>
            </w:r>
          </w:p>
        </w:tc>
        <w:tc>
          <w:tcPr/>
          <w:p>
            <w:pPr>
              <w:pStyle w:val="Compact"/>
            </w:pPr>
            <w:r>
              <w:t xml:space="preserve">95</w:t>
            </w:r>
          </w:p>
        </w:tc>
        <w:tc>
          <w:tcPr/>
          <w:p>
            <w:pPr>
              <w:pStyle w:val="Compact"/>
            </w:pPr>
            <w:r>
              <w:t xml:space="preserve">S60</w:t>
            </w:r>
          </w:p>
        </w:tc>
        <w:tc>
          <w:tcPr/>
          <w:p>
            <w:pPr>
              <w:pStyle w:val="Compact"/>
            </w:pPr>
            <w:r>
              <w:t xml:space="preserve">745</w:t>
            </w:r>
          </w:p>
        </w:tc>
        <w:tc>
          <w:tcPr/>
          <w:p>
            <w:pPr>
              <w:pStyle w:val="Compact"/>
            </w:pPr>
            <w:r>
              <w:t xml:space="preserve">S1-S286</w:t>
            </w:r>
          </w:p>
        </w:tc>
      </w:tr>
      <w:tr>
        <w:tc>
          <w:tcPr/>
          <w:p>
            <w:pPr>
              <w:pStyle w:val="Compact"/>
            </w:pPr>
            <w:r>
              <w:t xml:space="preserve">2019</w:t>
            </w:r>
          </w:p>
        </w:tc>
        <w:tc>
          <w:tcPr/>
          <w:p>
            <w:pPr>
              <w:pStyle w:val="Compact"/>
            </w:pPr>
            <w:r>
              <w:t xml:space="preserve">96</w:t>
            </w:r>
          </w:p>
        </w:tc>
        <w:tc>
          <w:tcPr/>
          <w:p>
            <w:pPr>
              <w:pStyle w:val="Compact"/>
            </w:pPr>
            <w:r>
              <w:t xml:space="preserve">S30</w:t>
            </w:r>
          </w:p>
        </w:tc>
        <w:tc>
          <w:tcPr/>
          <w:p>
            <w:pPr>
              <w:pStyle w:val="Compact"/>
            </w:pPr>
            <w:r>
              <w:t xml:space="preserve">744</w:t>
            </w:r>
          </w:p>
        </w:tc>
        <w:tc>
          <w:tcPr/>
          <w:p>
            <w:pPr>
              <w:pStyle w:val="Compact"/>
            </w:pPr>
            <w:r>
              <w:t xml:space="preserve">S1-S239</w:t>
            </w:r>
          </w:p>
        </w:tc>
      </w:tr>
      <w:tr>
        <w:tc>
          <w:tcPr/>
          <w:p>
            <w:pPr>
              <w:pStyle w:val="Compact"/>
            </w:pPr>
            <w:r>
              <w:t xml:space="preserve">2020</w:t>
            </w:r>
          </w:p>
        </w:tc>
        <w:tc>
          <w:tcPr/>
          <w:p>
            <w:pPr>
              <w:pStyle w:val="Compact"/>
            </w:pPr>
            <w:r>
              <w:t xml:space="preserve">95</w:t>
            </w:r>
          </w:p>
        </w:tc>
        <w:tc>
          <w:tcPr/>
          <w:p>
            <w:pPr>
              <w:pStyle w:val="Compact"/>
            </w:pPr>
            <w:r>
              <w:t xml:space="preserve">S33</w:t>
            </w:r>
          </w:p>
        </w:tc>
        <w:tc>
          <w:tcPr/>
          <w:p>
            <w:pPr>
              <w:pStyle w:val="Compact"/>
            </w:pPr>
            <w:r>
              <w:t xml:space="preserve">453</w:t>
            </w:r>
          </w:p>
        </w:tc>
        <w:tc>
          <w:tcPr/>
          <w:p>
            <w:pPr>
              <w:pStyle w:val="Compact"/>
            </w:pPr>
            <w:r>
              <w:t xml:space="preserve">S1-S152</w:t>
            </w:r>
          </w:p>
        </w:tc>
      </w:tr>
      <w:tr>
        <w:tc>
          <w:tcPr/>
          <w:p>
            <w:pPr>
              <w:pStyle w:val="Compact"/>
            </w:pPr>
            <w:r>
              <w:t xml:space="preserve">2021</w:t>
            </w:r>
          </w:p>
        </w:tc>
        <w:tc>
          <w:tcPr/>
          <w:p>
            <w:pPr>
              <w:pStyle w:val="Compact"/>
            </w:pPr>
            <w:r>
              <w:t xml:space="preserve">98</w:t>
            </w:r>
          </w:p>
        </w:tc>
        <w:tc>
          <w:tcPr/>
          <w:p>
            <w:pPr>
              <w:pStyle w:val="Compact"/>
            </w:pPr>
            <w:r>
              <w:t xml:space="preserve">S34</w:t>
            </w:r>
          </w:p>
        </w:tc>
        <w:tc>
          <w:tcPr/>
          <w:p>
            <w:pPr>
              <w:pStyle w:val="Compact"/>
            </w:pPr>
            <w:r>
              <w:t xml:space="preserve">498</w:t>
            </w:r>
          </w:p>
        </w:tc>
        <w:tc>
          <w:tcPr/>
          <w:p>
            <w:pPr>
              <w:pStyle w:val="Compact"/>
            </w:pPr>
            <w:r>
              <w:t xml:space="preserve">S1-S169</w:t>
            </w:r>
          </w:p>
        </w:tc>
      </w:tr>
      <w:tr>
        <w:tc>
          <w:tcPr/>
          <w:p>
            <w:pPr>
              <w:pStyle w:val="Compact"/>
            </w:pPr>
            <w:r>
              <w:t xml:space="preserve">2022</w:t>
            </w:r>
          </w:p>
        </w:tc>
        <w:tc>
          <w:tcPr/>
          <w:p>
            <w:pPr>
              <w:pStyle w:val="Compact"/>
            </w:pPr>
            <w:r>
              <w:t xml:space="preserve">100</w:t>
            </w:r>
          </w:p>
        </w:tc>
        <w:tc>
          <w:tcPr/>
          <w:p>
            <w:pPr>
              <w:pStyle w:val="Compact"/>
            </w:pPr>
            <w:r>
              <w:t xml:space="preserve">S40</w:t>
            </w:r>
          </w:p>
        </w:tc>
        <w:tc>
          <w:tcPr/>
          <w:p>
            <w:pPr>
              <w:pStyle w:val="Compact"/>
            </w:pPr>
            <w:r>
              <w:t xml:space="preserve">497</w:t>
            </w:r>
          </w:p>
        </w:tc>
        <w:tc>
          <w:tcPr/>
          <w:p>
            <w:pPr>
              <w:pStyle w:val="Compact"/>
            </w:pPr>
            <w:r>
              <w:t xml:space="preserve">S1-S167</w:t>
            </w:r>
          </w:p>
        </w:tc>
      </w:tr>
      <w:tr>
        <w:tc>
          <w:tcPr/>
          <w:p>
            <w:pPr>
              <w:pStyle w:val="Compact"/>
            </w:pPr>
            <w:r>
              <w:t xml:space="preserve">2023</w:t>
            </w:r>
          </w:p>
        </w:tc>
        <w:tc>
          <w:tcPr/>
          <w:p>
            <w:pPr>
              <w:pStyle w:val="Compact"/>
            </w:pPr>
            <w:r>
              <w:t xml:space="preserve">98</w:t>
            </w:r>
          </w:p>
        </w:tc>
        <w:tc>
          <w:tcPr/>
          <w:p>
            <w:pPr>
              <w:pStyle w:val="Compact"/>
            </w:pPr>
            <w:r>
              <w:t xml:space="preserve">S38</w:t>
            </w:r>
          </w:p>
        </w:tc>
        <w:tc>
          <w:tcPr/>
          <w:p>
            <w:pPr>
              <w:pStyle w:val="Compact"/>
            </w:pPr>
            <w:r>
              <w:t xml:space="preserve">392</w:t>
            </w:r>
          </w:p>
        </w:tc>
        <w:tc>
          <w:tcPr/>
          <w:p>
            <w:pPr>
              <w:pStyle w:val="Compact"/>
            </w:pPr>
            <w:r>
              <w:t xml:space="preserve">S1-S141</w:t>
            </w:r>
          </w:p>
        </w:tc>
      </w:tr>
    </w:tbl>
    <w:bookmarkEnd w:id="184"/>
    <w:bookmarkStart w:id="185" w:name="Xbb0267dc4073d6b452b4fbd468e89b232540a33"/>
    <w:p>
      <w:pPr>
        <w:pStyle w:val="Heading3"/>
      </w:pPr>
      <w:r>
        <w:t xml:space="preserve">A14.2 The cutoff is mid-block, not at a section boundary</w:t>
      </w:r>
    </w:p>
    <w:p>
      <w:pPr>
        <w:pStyle w:val="FirstParagraph"/>
      </w:pPr>
      <w:r>
        <w:t xml:space="preserve">If the capture happened to stop where the oral block ends, the cohort would</w:t>
      </w:r>
      <w:r>
        <w:t xml:space="preserve"> </w:t>
      </w:r>
      <w:r>
        <w:t xml:space="preserve">still be a valid census of oral presentations. It does not. The 2012 capture</w:t>
      </w:r>
      <w:r>
        <w:t xml:space="preserve"> </w:t>
      </w:r>
      <w:r>
        <w:t xml:space="preserve">ends at S33-S34; the records immediately following are ordinary scientific</w:t>
      </w:r>
      <w:r>
        <w:t xml:space="preserve"> </w:t>
      </w:r>
      <w:r>
        <w:t xml:space="preserve">abstracts of the same kind already in the cohort:</w:t>
      </w:r>
    </w:p>
    <w:p>
      <w:pPr>
        <w:pStyle w:val="BlockText"/>
      </w:pPr>
      <w:r>
        <w:t xml:space="preserve">S33 Endoscopic Midurethral Circumferential Injection of Calcium Hydroxylapatite</w:t>
      </w:r>
      <w:r>
        <w:t xml:space="preserve"> </w:t>
      </w:r>
      <w:r>
        <w:t xml:space="preserve">for Urethral Bulking; S34 Sling Failures: Does the Adjustable Suburethral Sling</w:t>
      </w:r>
      <w:r>
        <w:t xml:space="preserve"> </w:t>
      </w:r>
      <w:r>
        <w:t xml:space="preserve">(Remeex) Bring Hope; S35 Interest of the 3D Ultrasound Evaluation of Suburethral</w:t>
      </w:r>
      <w:r>
        <w:t xml:space="preserve"> </w:t>
      </w:r>
      <w:r>
        <w:t xml:space="preserve">Tape after TVT-O Procedure; S37 The Outcomes of Elderly Patients in the Treatment</w:t>
      </w:r>
      <w:r>
        <w:t xml:space="preserve"> </w:t>
      </w:r>
      <w:r>
        <w:t xml:space="preserve">of Gynecological Malignancy with Robotics.</w:t>
      </w:r>
    </w:p>
    <w:p>
      <w:pPr>
        <w:pStyle w:val="FirstParagraph"/>
      </w:pPr>
      <w:r>
        <w:t xml:space="preserve">Ingestion stopped part-way through the material, not at the end of a category.</w:t>
      </w:r>
    </w:p>
    <w:bookmarkEnd w:id="185"/>
    <w:bookmarkStart w:id="186" w:name="a14.3-consequence-for-this-appendix"/>
    <w:p>
      <w:pPr>
        <w:pStyle w:val="Heading3"/>
      </w:pPr>
      <w:r>
        <w:t xml:space="preserve">A14.3 Consequence for this appendix</w:t>
      </w:r>
    </w:p>
    <w:p>
      <w:pPr>
        <w:pStyle w:val="FirstParagraph"/>
      </w:pPr>
      <w:r>
        <w:t xml:space="preserve">Each supplement mixes oral presentations, posters and videos, so the item counts</w:t>
      </w:r>
      <w:r>
        <w:t xml:space="preserve"> </w:t>
      </w:r>
      <w:r>
        <w:t xml:space="preserve">above are not counts of missing</w:t>
      </w:r>
      <w:r>
        <w:t xml:space="preserve"> </w:t>
      </w:r>
      <w:r>
        <w:rPr>
          <w:i/>
          <w:iCs/>
        </w:rPr>
        <w:t xml:space="preserve">orals</w:t>
      </w:r>
      <w:r>
        <w:t xml:space="preserve">. Establishing the true oral denominator</w:t>
      </w:r>
      <w:r>
        <w:t xml:space="preserve"> </w:t>
      </w:r>
      <w:r>
        <w:t xml:space="preserve">per congress requires the section headers that</w:t>
      </w:r>
      <w:r>
        <w:t xml:space="preserve"> </w:t>
      </w:r>
      <w:r>
        <w:rPr>
          <w:rStyle w:val="VerbatimChar"/>
        </w:rPr>
        <w:t xml:space="preserve">R/01b_parse_web.R</w:t>
      </w:r>
      <w:r>
        <w:t xml:space="preserve"> </w:t>
      </w:r>
      <w:r>
        <w:t xml:space="preserve">reads, which</w:t>
      </w:r>
      <w:r>
        <w:t xml:space="preserve"> </w:t>
      </w:r>
      <w:r>
        <w:t xml:space="preserve">is the same code path that truncates. The size of the shortfall is therefore not</w:t>
      </w:r>
      <w:r>
        <w:t xml:space="preserve"> </w:t>
      </w:r>
      <w:r>
        <w:t xml:space="preserve">established here; only its existence is.</w:t>
      </w:r>
    </w:p>
    <w:p>
      <w:pPr>
        <w:pStyle w:val="BodyText"/>
      </w:pPr>
      <w:r>
        <w:t xml:space="preserve">What is established is that the captured cohort is a</w:t>
      </w:r>
      <w:r>
        <w:t xml:space="preserve"> </w:t>
      </w:r>
      <w:r>
        <w:rPr>
          <w:b/>
          <w:bCs/>
        </w:rPr>
        <w:t xml:space="preserve">contiguous prefix</w:t>
      </w:r>
      <w:r>
        <w:t xml:space="preserve"> </w:t>
      </w:r>
      <w:r>
        <w:t xml:space="preserve">of</w:t>
      </w:r>
      <w:r>
        <w:t xml:space="preserve"> </w:t>
      </w:r>
      <w:r>
        <w:t xml:space="preserve">each supplement rather than a sample of it. It is systematically the</w:t>
      </w:r>
      <w:r>
        <w:t xml:space="preserve"> </w:t>
      </w:r>
      <w:r>
        <w:t xml:space="preserve">earliest-paginated material, which corresponds to particular sessions and topic</w:t>
      </w:r>
      <w:r>
        <w:t xml:space="preserve"> </w:t>
      </w:r>
      <w:r>
        <w:t xml:space="preserve">blocks rather than to a random draw.</w:t>
      </w:r>
    </w:p>
    <w:p>
      <w:pPr>
        <w:pStyle w:val="BodyText"/>
      </w:pPr>
      <w:r>
        <w:t xml:space="preserve">Every quantity reported in this appendix and in the manuscript is arithmetically</w:t>
      </w:r>
      <w:r>
        <w:t xml:space="preserve"> </w:t>
      </w:r>
      <w:r>
        <w:t xml:space="preserve">correct</w:t>
      </w:r>
      <w:r>
        <w:t xml:space="preserve"> </w:t>
      </w:r>
      <w:r>
        <w:rPr>
          <w:b/>
          <w:bCs/>
        </w:rPr>
        <w:t xml:space="preserve">for the 1,106 abstracts that were captured</w:t>
      </w:r>
      <w:r>
        <w:t xml:space="preserve">. None of them describes</w:t>
      </w:r>
      <w:r>
        <w:t xml:space="preserve"> </w:t>
      </w:r>
      <w:r>
        <w:t xml:space="preserve">“all oral presentations at the AAGL Global Congress, 2012-2023”</w:t>
      </w:r>
      <w:r>
        <w:t xml:space="preserve">. The corrections</w:t>
      </w:r>
      <w:r>
        <w:t xml:space="preserve"> </w:t>
      </w:r>
      <w:r>
        <w:t xml:space="preserve">in A12 and A13, the denominator chain in A13.1, and the open decisions recorded</w:t>
      </w:r>
      <w:r>
        <w:t xml:space="preserve"> </w:t>
      </w:r>
      <w:r>
        <w:t xml:space="preserve">in A13.6 and A13.7 all sit downstream of a cohort that has not yet been</w:t>
      </w:r>
      <w:r>
        <w:t xml:space="preserve"> </w:t>
      </w:r>
      <w:r>
        <w:t xml:space="preserve">correctly assembled.</w:t>
      </w:r>
    </w:p>
    <w:p>
      <w:pPr>
        <w:pStyle w:val="BodyText"/>
      </w:pPr>
      <w:r>
        <w:t xml:space="preserve">Remediation is tracked in</w:t>
      </w:r>
      <w:r>
        <w:t xml:space="preserve"> </w:t>
      </w:r>
      <w:r>
        <w:rPr>
          <w:rStyle w:val="VerbatimChar"/>
        </w:rPr>
        <w:t xml:space="preserve">docs/FAILURE_MODES.md</w:t>
      </w:r>
      <w:r>
        <w:t xml:space="preserve"> </w:t>
      </w:r>
      <w:r>
        <w:t xml:space="preserve">and is out of scope for this</w:t>
      </w:r>
      <w:r>
        <w:t xml:space="preserve"> </w:t>
      </w:r>
      <w:r>
        <w:t xml:space="preserve">appendix.</w:t>
      </w:r>
    </w:p>
    <w:p>
      <w:r>
        <w:pict>
          <v:rect style="width:0;height:1.5pt" o:hralign="center" o:hrstd="t" o:hr="t"/>
        </w:pict>
      </w:r>
    </w:p>
    <w:bookmarkEnd w:id="186"/>
    <w:bookmarkEnd w:id="187"/>
    <w:bookmarkStart w:id="197" w:name="a15.-remediation-september-2026"/>
    <w:p>
      <w:pPr>
        <w:pStyle w:val="Heading2"/>
      </w:pPr>
      <w:r>
        <w:t xml:space="preserve">A15. Remediation, September 2026</w:t>
      </w:r>
    </w:p>
    <w:p>
      <w:pPr>
        <w:pStyle w:val="FirstParagraph"/>
      </w:pPr>
      <w:r>
        <w:t xml:space="preserve">Sections A12–A14 catalogue defects. This section records what was done about</w:t>
      </w:r>
      <w:r>
        <w:t xml:space="preserve"> </w:t>
      </w:r>
      <w:r>
        <w:t xml:space="preserve">them on 3–4 September 2026, what it changed, and what was deliberately left</w:t>
      </w:r>
      <w:r>
        <w:t xml:space="preserve"> </w:t>
      </w:r>
      <w:r>
        <w:t xml:space="preserve">alone. It is the counterpart to</w:t>
      </w:r>
      <w:r>
        <w:t xml:space="preserve"> </w:t>
      </w:r>
      <w:r>
        <w:rPr>
          <w:rStyle w:val="VerbatimChar"/>
        </w:rPr>
        <w:t xml:space="preserve">docs/FAILURE_MODES.md</w:t>
      </w:r>
      <w:r>
        <w:t xml:space="preserve">, which holds the</w:t>
      </w:r>
      <w:r>
        <w:t xml:space="preserve"> </w:t>
      </w:r>
      <w:r>
        <w:t xml:space="preserve">mechanism for each entry; this is the narrative and the arithmetic.</w:t>
      </w:r>
    </w:p>
    <w:p>
      <w:pPr>
        <w:pStyle w:val="BodyText"/>
      </w:pPr>
      <w:r>
        <w:t xml:space="preserve">The headline did not move. The publication rate is 171 / 1,051 =</w:t>
      </w:r>
      <w:r>
        <w:t xml:space="preserve"> </w:t>
      </w:r>
      <w:r>
        <w:rPr>
          <w:b/>
          <w:bCs/>
        </w:rPr>
        <w:t xml:space="preserve">16.3%</w:t>
      </w:r>
      <w:r>
        <w:t xml:space="preserve"> </w:t>
      </w:r>
      <w:r>
        <w:t xml:space="preserve">before and after. What</w:t>
      </w:r>
      <w:r>
        <w:t xml:space="preserve"> </w:t>
      </w:r>
      <w:r>
        <w:t xml:space="preserve">moved is the evidence beneath the time-to-event and regression results, and</w:t>
      </w:r>
      <w:r>
        <w:t xml:space="preserve"> </w:t>
      </w:r>
      <w:r>
        <w:t xml:space="preserve">the amount of the pipeline that can be rebuilt on another machine.</w:t>
      </w:r>
    </w:p>
    <w:bookmarkStart w:id="188" w:name="a15.1-the-candidate-pool-f2"/>
    <w:p>
      <w:pPr>
        <w:pStyle w:val="Heading3"/>
      </w:pPr>
      <w:r>
        <w:t xml:space="preserve">A15.1 The candidate pool (F2)</w:t>
      </w:r>
    </w:p>
    <w:p>
      <w:pPr>
        <w:pStyle w:val="FirstParagraph"/>
      </w:pPr>
      <w:r>
        <w:rPr>
          <w:rStyle w:val="VerbatimChar"/>
        </w:rPr>
        <w:t xml:space="preserve">R/03b_search_crossref.R</w:t>
      </w:r>
      <w:r>
        <w:t xml:space="preserve"> </w:t>
      </w:r>
      <w:r>
        <w:t xml:space="preserve">rewrites</w:t>
      </w:r>
      <w:r>
        <w:t xml:space="preserve"> </w:t>
      </w:r>
      <w:r>
        <w:rPr>
          <w:rStyle w:val="VerbatimChar"/>
        </w:rPr>
        <w:t xml:space="preserve">data/processed/pubmed_candidates.csv</w:t>
      </w:r>
      <w:r>
        <w:t xml:space="preserve"> </w:t>
      </w:r>
      <w:r>
        <w:t xml:space="preserve">in</w:t>
      </w:r>
      <w:r>
        <w:t xml:space="preserve"> </w:t>
      </w:r>
      <w:r>
        <w:t xml:space="preserve">place at the end of every supplementary-search run. On 19 April 2026 it ran at</w:t>
      </w:r>
      <w:r>
        <w:t xml:space="preserve"> </w:t>
      </w:r>
      <w:r>
        <w:t xml:space="preserve">09:47, after</w:t>
      </w:r>
      <w:r>
        <w:t xml:space="preserve"> </w:t>
      </w:r>
      <w:r>
        <w:rPr>
          <w:rStyle w:val="VerbatimChar"/>
        </w:rPr>
        <w:t xml:space="preserve">R/04_score_matches.R</w:t>
      </w:r>
      <w:r>
        <w:t xml:space="preserve"> </w:t>
      </w:r>
      <w:r>
        <w:t xml:space="preserve">had scored at 09:21. The file left on disk</w:t>
      </w:r>
      <w:r>
        <w:t xml:space="preserve"> </w:t>
      </w:r>
      <w:r>
        <w:t xml:space="preserve">was a strict subset of the pool the scores were computed against.</w:t>
      </w:r>
    </w:p>
    <w:p>
      <w:pPr>
        <w:pStyle w:val="BodyText"/>
      </w:pPr>
      <w:r>
        <w:rPr>
          <w:rStyle w:val="VerbatimChar"/>
        </w:rPr>
        <w:t xml:space="preserve">scripts/rebuild_candidate_pool.R</w:t>
      </w:r>
      <w:r>
        <w:t xml:space="preserve"> </w:t>
      </w:r>
      <w:r>
        <w:t xml:space="preserve">reconstructs it from</w:t>
      </w:r>
      <w:r>
        <w:t xml:space="preserve"> </w:t>
      </w:r>
      <w:r>
        <w:rPr>
          <w:rStyle w:val="VerbatimChar"/>
        </w:rPr>
        <w:t xml:space="preserve">data/processed/match_scores_detailed.rds</w:t>
      </w:r>
      <w:r>
        <w:t xml:space="preserve"> </w:t>
      </w:r>
      <w:r>
        <w:t xml:space="preserve">— the surviving record of every</w:t>
      </w:r>
      <w:r>
        <w:t xml:space="preserve"> </w:t>
      </w:r>
      <w:r>
        <w:t xml:space="preserve">scored pair — plus every reviewer-supplied</w:t>
      </w:r>
      <w:r>
        <w:t xml:space="preserve"> </w:t>
      </w:r>
      <w:r>
        <w:rPr>
          <w:rStyle w:val="VerbatimChar"/>
        </w:rPr>
        <w:t xml:space="preserve">manual_pmid</w:t>
      </w:r>
      <w:r>
        <w:t xml:space="preserve">, refetching the missing</w:t>
      </w:r>
      <w:r>
        <w:t xml:space="preserve"> </w:t>
      </w:r>
      <w:r>
        <w:t xml:space="preserve">metadata from PubMed in batches of 100. It is resumable and drops rows keyed to</w:t>
      </w:r>
      <w:r>
        <w:t xml:space="preserve"> </w:t>
      </w:r>
      <w:r>
        <w:rPr>
          <w:rStyle w:val="VerbatimChar"/>
        </w:rPr>
        <w:t xml:space="preserve">abstract_id</w:t>
      </w:r>
      <w:r>
        <w:t xml:space="preserve">s outside the 1,154 parsed presentations.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before</w:t>
            </w:r>
          </w:p>
        </w:tc>
        <w:tc>
          <w:tcPr/>
          <w:p>
            <w:pPr>
              <w:pStyle w:val="Compact"/>
              <w:jc w:val="right"/>
            </w:pPr>
            <w:r>
              <w:t xml:space="preserve">after</w:t>
            </w:r>
          </w:p>
        </w:tc>
      </w:tr>
      <w:tr>
        <w:tc>
          <w:tcPr/>
          <w:p>
            <w:pPr>
              <w:pStyle w:val="Compact"/>
            </w:pPr>
            <w:r>
              <w:t xml:space="preserve">Rows in the pool</w:t>
            </w:r>
          </w:p>
        </w:tc>
        <w:tc>
          <w:tcPr/>
          <w:p>
            <w:pPr>
              <w:pStyle w:val="Compact"/>
              <w:jc w:val="right"/>
            </w:pPr>
            <w:r>
              <w:t xml:space="preserve">48,984</w:t>
            </w:r>
          </w:p>
        </w:tc>
        <w:tc>
          <w:tcPr/>
          <w:p>
            <w:pPr>
              <w:pStyle w:val="Compact"/>
              <w:jc w:val="right"/>
            </w:pPr>
            <w:r>
              <w:t xml:space="preserve">65,697</w:t>
            </w:r>
          </w:p>
        </w:tc>
      </w:tr>
      <w:tr>
        <w:tc>
          <w:tcPr/>
          <w:p>
            <w:pPr>
              <w:pStyle w:val="Compact"/>
            </w:pPr>
            <w:r>
              <w:t xml:space="preserve">Cohort pairs vs</w:t>
            </w:r>
            <w:r>
              <w:t xml:space="preserve"> </w:t>
            </w:r>
            <w:r>
              <w:rPr>
                <w:rStyle w:val="VerbatimChar"/>
              </w:rPr>
              <w:t xml:space="preserve">sum(n_candidates)</w:t>
            </w:r>
          </w:p>
        </w:tc>
        <w:tc>
          <w:tcPr/>
          <w:p>
            <w:pPr>
              <w:pStyle w:val="Compact"/>
              <w:jc w:val="right"/>
            </w:pPr>
            <w:r>
              <w:t xml:space="preserve">48,984 vs 64,718</w:t>
            </w:r>
          </w:p>
        </w:tc>
        <w:tc>
          <w:tcPr/>
          <w:p>
            <w:pPr>
              <w:pStyle w:val="Compact"/>
              <w:jc w:val="right"/>
            </w:pPr>
            <w:r>
              <w:t xml:space="preserve">64,728 vs 64,718</w:t>
            </w:r>
          </w:p>
        </w:tc>
      </w:tr>
      <w:tr>
        <w:tc>
          <w:tcPr/>
          <w:p>
            <w:pPr>
              <w:pStyle w:val="Compact"/>
            </w:pPr>
            <w:r>
              <w:t xml:space="preserve">Winning PMIDs unresolvable</w:t>
            </w:r>
          </w:p>
        </w:tc>
        <w:tc>
          <w:tcPr/>
          <w:p>
            <w:pPr>
              <w:pStyle w:val="Compact"/>
              <w:jc w:val="right"/>
            </w:pPr>
            <w:r>
              <w:t xml:space="preserve">283</w:t>
            </w:r>
          </w:p>
        </w:tc>
        <w:tc>
          <w:tcPr/>
          <w:p>
            <w:pPr>
              <w:pStyle w:val="Compact"/>
              <w:jc w:val="right"/>
            </w:pPr>
            <w:r>
              <w:rPr>
                <w:b/>
                <w:bCs/>
              </w:rPr>
              <w:t xml:space="preserve">0</w:t>
            </w:r>
          </w:p>
        </w:tc>
      </w:tr>
      <w:tr>
        <w:tc>
          <w:tcPr/>
          <w:p>
            <w:pPr>
              <w:pStyle w:val="Compact"/>
            </w:pPr>
            <w:r>
              <w:t xml:space="preserve">Published abstracts with a date</w:t>
            </w:r>
          </w:p>
        </w:tc>
        <w:tc>
          <w:tcPr/>
          <w:p>
            <w:pPr>
              <w:pStyle w:val="Compact"/>
              <w:jc w:val="right"/>
            </w:pPr>
            <w:r>
              <w:t xml:space="preserve">104 / 178</w:t>
            </w:r>
          </w:p>
        </w:tc>
        <w:tc>
          <w:tcPr/>
          <w:p>
            <w:pPr>
              <w:pStyle w:val="Compact"/>
              <w:jc w:val="right"/>
            </w:pPr>
            <w:r>
              <w:rPr>
                <w:b/>
                <w:bCs/>
              </w:rPr>
              <w:t xml:space="preserve">178 / 178</w:t>
            </w:r>
          </w:p>
        </w:tc>
      </w:tr>
      <w:tr>
        <w:tc>
          <w:tcPr/>
          <w:p>
            <w:pPr>
              <w:pStyle w:val="Compact"/>
            </w:pPr>
            <w:r>
              <w:t xml:space="preserve">Kaplan–Meier events</w:t>
            </w:r>
          </w:p>
        </w:tc>
        <w:tc>
          <w:tcPr/>
          <w:p>
            <w:pPr>
              <w:pStyle w:val="Compact"/>
              <w:jc w:val="right"/>
            </w:pPr>
            <w:r>
              <w:t xml:space="preserve">104</w:t>
            </w:r>
          </w:p>
        </w:tc>
        <w:tc>
          <w:tcPr/>
          <w:p>
            <w:pPr>
              <w:pStyle w:val="Compact"/>
              <w:jc w:val="right"/>
            </w:pPr>
            <w:r>
              <w:rPr>
                <w:b/>
                <w:bCs/>
              </w:rPr>
              <w:t xml:space="preserve">171</w:t>
            </w:r>
          </w:p>
        </w:tc>
      </w:tr>
      <w:tr>
        <w:tc>
          <w:tcPr/>
          <w:p>
            <w:pPr>
              <w:pStyle w:val="Compact"/>
            </w:pPr>
            <w:r>
              <w:t xml:space="preserve">Median time to publication</w:t>
            </w:r>
          </w:p>
        </w:tc>
        <w:tc>
          <w:tcPr/>
          <w:p>
            <w:pPr>
              <w:pStyle w:val="Compact"/>
              <w:jc w:val="right"/>
            </w:pPr>
            <w:r>
              <w:t xml:space="preserve">13.8 mo (IQR 6.3–25.0)</w:t>
            </w:r>
          </w:p>
        </w:tc>
        <w:tc>
          <w:tcPr/>
          <w:p>
            <w:pPr>
              <w:pStyle w:val="Compact"/>
              <w:jc w:val="right"/>
            </w:pPr>
            <w:r>
              <w:rPr>
                <w:b/>
                <w:bCs/>
              </w:rPr>
              <w:t xml:space="preserve">13.7 mo (IQR 5.7–22.6)</w:t>
            </w:r>
          </w:p>
        </w:tc>
      </w:tr>
    </w:tbl>
    <w:p>
      <w:pPr>
        <w:pStyle w:val="BodyText"/>
      </w:pPr>
      <w:r>
        <w:t xml:space="preserve">One limit is permanent. The</w:t>
      </w:r>
      <w:r>
        <w:t xml:space="preserve"> </w:t>
      </w:r>
      <w:r>
        <w:rPr>
          <w:rStyle w:val="VerbatimChar"/>
        </w:rPr>
        <w:t xml:space="preserve">strategies</w:t>
      </w:r>
      <w:r>
        <w:t xml:space="preserve"> </w:t>
      </w:r>
      <w:r>
        <w:t xml:space="preserve">provenance for a recovered pair lived</w:t>
      </w:r>
      <w:r>
        <w:t xml:space="preserve"> </w:t>
      </w:r>
      <w:r>
        <w:t xml:space="preserve">only in the overwritten file. Recovered rows carry</w:t>
      </w:r>
      <w:r>
        <w:t xml:space="preserve"> </w:t>
      </w:r>
      <w:r>
        <w:rPr>
          <w:rStyle w:val="VerbatimChar"/>
        </w:rPr>
        <w:t xml:space="preserve">strategies = "unrecovered"</w:t>
      </w:r>
      <w:r>
        <w:t xml:space="preserve"> </w:t>
      </w:r>
      <w:r>
        <w:t xml:space="preserve">so Aim 4’s attribution excludes rather than miscounts them.</w:t>
      </w:r>
    </w:p>
    <w:p>
      <w:pPr>
        <w:pStyle w:val="BodyText"/>
      </w:pPr>
      <w:r>
        <w:t xml:space="preserve">Seven confirmed publications appeared</w:t>
      </w:r>
      <w:r>
        <w:t xml:space="preserve"> </w:t>
      </w:r>
      <w:r>
        <w:rPr>
          <w:i/>
          <w:iCs/>
        </w:rPr>
        <w:t xml:space="preserve">before</w:t>
      </w:r>
      <w:r>
        <w:t xml:space="preserve"> </w:t>
      </w:r>
      <w:r>
        <w:t xml:space="preserve">their congress. They belong in</w:t>
      </w:r>
      <w:r>
        <w:t xml:space="preserve"> </w:t>
      </w:r>
      <w:r>
        <w:t xml:space="preserve">the numerator — a reviewer ruled they are the abstract’s publication — but a</w:t>
      </w:r>
      <w:r>
        <w:t xml:space="preserve"> </w:t>
      </w:r>
      <w:r>
        <w:t xml:space="preserve">negative interval is not a time to publication, so Aim 2 now reports</w:t>
      </w:r>
      <w:r>
        <w:t xml:space="preserve"> </w:t>
      </w:r>
      <w:r>
        <w:rPr>
          <w:rStyle w:val="VerbatimChar"/>
        </w:rPr>
        <w:t xml:space="preserve">n_published</w:t>
      </w:r>
      <w:r>
        <w:t xml:space="preserve">,</w:t>
      </w:r>
      <w:r>
        <w:t xml:space="preserve"> </w:t>
      </w:r>
      <w:r>
        <w:rPr>
          <w:rStyle w:val="VerbatimChar"/>
        </w:rPr>
        <w:t xml:space="preserve">n_with_dates</w:t>
      </w:r>
      <w:r>
        <w:t xml:space="preserve">,</w:t>
      </w:r>
      <w:r>
        <w:t xml:space="preserve"> </w:t>
      </w:r>
      <w:r>
        <w:rPr>
          <w:rStyle w:val="VerbatimChar"/>
        </w:rPr>
        <w:t xml:space="preserve">n_pre_congress</w:t>
      </w:r>
      <w:r>
        <w:t xml:space="preserve"> </w:t>
      </w:r>
      <w:r>
        <w:t xml:space="preserve">and</w:t>
      </w:r>
      <w:r>
        <w:t xml:space="preserve"> </w:t>
      </w:r>
      <w:r>
        <w:rPr>
          <w:rStyle w:val="VerbatimChar"/>
        </w:rPr>
        <w:t xml:space="preserve">n_undated</w:t>
      </w:r>
      <w:r>
        <w:t xml:space="preserve"> </w:t>
      </w:r>
      <w:r>
        <w:t xml:space="preserve">and computes the</w:t>
      </w:r>
      <w:r>
        <w:t xml:space="preserve"> </w:t>
      </w:r>
      <w:r>
        <w:t xml:space="preserve">median on post-congress publications only.</w:t>
      </w:r>
    </w:p>
    <w:bookmarkEnd w:id="188"/>
    <w:bookmarkStart w:id="189" w:name="Xf73817677dac78a0596c424c3d0e52489da902d"/>
    <w:p>
      <w:pPr>
        <w:pStyle w:val="Heading3"/>
      </w:pPr>
      <w:r>
        <w:t xml:space="preserve">A15.2 Covariates derived before the text existed (F3)</w:t>
      </w:r>
    </w:p>
    <w:p>
      <w:pPr>
        <w:pStyle w:val="FirstParagraph"/>
      </w:pPr>
      <w:r>
        <w:rPr>
          <w:rStyle w:val="VerbatimChar"/>
        </w:rPr>
        <w:t xml:space="preserve">R/02_clean_abstracts.R</w:t>
      </w:r>
      <w:r>
        <w:t xml:space="preserve"> </w:t>
      </w:r>
      <w:r>
        <w:t xml:space="preserve">derives roughly twenty predictors by regular expression</w:t>
      </w:r>
      <w:r>
        <w:t xml:space="preserve"> </w:t>
      </w:r>
      <w:r>
        <w:t xml:space="preserve">over</w:t>
      </w:r>
      <w:r>
        <w:t xml:space="preserve"> </w:t>
      </w:r>
      <w:r>
        <w:rPr>
          <w:rStyle w:val="VerbatimChar"/>
        </w:rPr>
        <w:t xml:space="preserve">search_text</w:t>
      </w:r>
      <w:r>
        <w:t xml:space="preserve">, but runs</w:t>
      </w:r>
      <w:r>
        <w:t xml:space="preserve"> </w:t>
      </w:r>
      <w:r>
        <w:rPr>
          <w:i/>
          <w:iCs/>
        </w:rPr>
        <w:t xml:space="preserve">before</w:t>
      </w:r>
      <w:r>
        <w:t xml:space="preserve"> </w:t>
      </w:r>
      <w:r>
        <w:t xml:space="preserve">the two text backfills. For congress years</w:t>
      </w:r>
      <w:r>
        <w:t xml:space="preserve"> </w:t>
      </w:r>
      <w:r>
        <w:t xml:space="preserve">2012–2018 it therefore saw the title alone, and nothing recomputed the</w:t>
      </w:r>
      <w:r>
        <w:t xml:space="preserve"> </w:t>
      </w:r>
      <w:r>
        <w:t xml:space="preserve">variables afterwards.</w:t>
      </w:r>
    </w:p>
    <w:p>
      <w:pPr>
        <w:pStyle w:val="BodyText"/>
      </w:pPr>
      <w:r>
        <w:rPr>
          <w:rStyle w:val="VerbatimChar"/>
        </w:rPr>
        <w:t xml:space="preserve">R/02d_rederive_predictors.R</w:t>
      </w:r>
      <w:r>
        <w:t xml:space="preserve"> </w:t>
      </w:r>
      <w:r>
        <w:t xml:space="preserve">re-runs the identical rules over the backfilled</w:t>
      </w:r>
      <w:r>
        <w:t xml:space="preserve"> </w:t>
      </w:r>
      <w:r>
        <w:t xml:space="preserve">text as step 2d. It touches covariates only — not</w:t>
      </w:r>
      <w:r>
        <w:t xml:space="preserve"> </w:t>
      </w:r>
      <w:r>
        <w:rPr>
          <w:rStyle w:val="VerbatimChar"/>
        </w:rPr>
        <w:t xml:space="preserve">title</w:t>
      </w:r>
      <w:r>
        <w:t xml:space="preserve">, the author columns or</w:t>
      </w:r>
      <w:r>
        <w:t xml:space="preserve"> </w:t>
      </w:r>
      <w:r>
        <w:rPr>
          <w:rStyle w:val="VerbatimChar"/>
        </w:rPr>
        <w:t xml:space="preserve">keywords_str</w:t>
      </w:r>
      <w:r>
        <w:t xml:space="preserve">, which feed the search and the score and whose change would</w:t>
      </w:r>
      <w:r>
        <w:t xml:space="preserve"> </w:t>
      </w:r>
      <w:r>
        <w:t xml:space="preserve">invalidate the scores and the human adjudication recorded against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 (cohort TRUE)</w:t>
            </w:r>
          </w:p>
        </w:tc>
        <w:tc>
          <w:tcPr/>
          <w:p>
            <w:pPr>
              <w:pStyle w:val="Compact"/>
              <w:jc w:val="right"/>
            </w:pPr>
            <w:r>
              <w:t xml:space="preserve">before</w:t>
            </w:r>
          </w:p>
        </w:tc>
        <w:tc>
          <w:tcPr/>
          <w:p>
            <w:pPr>
              <w:pStyle w:val="Compact"/>
              <w:jc w:val="right"/>
            </w:pPr>
            <w:r>
              <w:t xml:space="preserve">after</w:t>
            </w:r>
          </w:p>
        </w:tc>
      </w:tr>
      <w:tr>
        <w:tc>
          <w:tcPr/>
          <w:p>
            <w:pPr>
              <w:pStyle w:val="Compact"/>
            </w:pPr>
            <w:r>
              <w:rPr>
                <w:rStyle w:val="VerbatimChar"/>
              </w:rPr>
              <w:t xml:space="preserve">is_rct</w:t>
            </w:r>
          </w:p>
        </w:tc>
        <w:tc>
          <w:tcPr/>
          <w:p>
            <w:pPr>
              <w:pStyle w:val="Compact"/>
              <w:jc w:val="right"/>
            </w:pPr>
            <w:r>
              <w:t xml:space="preserve">71</w:t>
            </w:r>
          </w:p>
        </w:tc>
        <w:tc>
          <w:tcPr/>
          <w:p>
            <w:pPr>
              <w:pStyle w:val="Compact"/>
              <w:jc w:val="right"/>
            </w:pPr>
            <w:r>
              <w:t xml:space="preserve">98</w:t>
            </w:r>
          </w:p>
        </w:tc>
      </w:tr>
      <w:tr>
        <w:tc>
          <w:tcPr/>
          <w:p>
            <w:pPr>
              <w:pStyle w:val="Compact"/>
            </w:pPr>
            <w:r>
              <w:rPr>
                <w:rStyle w:val="VerbatimChar"/>
              </w:rPr>
              <w:t xml:space="preserve">is_academic</w:t>
            </w:r>
          </w:p>
        </w:tc>
        <w:tc>
          <w:tcPr/>
          <w:p>
            <w:pPr>
              <w:pStyle w:val="Compact"/>
              <w:jc w:val="right"/>
            </w:pPr>
            <w:r>
              <w:t xml:space="preserve">148</w:t>
            </w:r>
          </w:p>
        </w:tc>
        <w:tc>
          <w:tcPr/>
          <w:p>
            <w:pPr>
              <w:pStyle w:val="Compact"/>
              <w:jc w:val="right"/>
            </w:pPr>
            <w:r>
              <w:t xml:space="preserve">371</w:t>
            </w:r>
          </w:p>
        </w:tc>
      </w:tr>
      <w:tr>
        <w:tc>
          <w:tcPr/>
          <w:p>
            <w:pPr>
              <w:pStyle w:val="Compact"/>
            </w:pPr>
            <w:r>
              <w:rPr>
                <w:rStyle w:val="VerbatimChar"/>
              </w:rPr>
              <w:t xml:space="preserve">is_us_based</w:t>
            </w:r>
          </w:p>
        </w:tc>
        <w:tc>
          <w:tcPr/>
          <w:p>
            <w:pPr>
              <w:pStyle w:val="Compact"/>
              <w:jc w:val="right"/>
            </w:pPr>
            <w:r>
              <w:t xml:space="preserve">689</w:t>
            </w:r>
          </w:p>
        </w:tc>
        <w:tc>
          <w:tcPr/>
          <w:p>
            <w:pPr>
              <w:pStyle w:val="Compact"/>
              <w:jc w:val="right"/>
            </w:pPr>
            <w:r>
              <w:t xml:space="preserve">907</w:t>
            </w:r>
          </w:p>
        </w:tc>
      </w:tr>
      <w:tr>
        <w:tc>
          <w:tcPr/>
          <w:p>
            <w:pPr>
              <w:pStyle w:val="Compact"/>
            </w:pPr>
            <w:r>
              <w:rPr>
                <w:rStyle w:val="VerbatimChar"/>
              </w:rPr>
              <w:t xml:space="preserve">is_multicenter</w:t>
            </w:r>
          </w:p>
        </w:tc>
        <w:tc>
          <w:tcPr/>
          <w:p>
            <w:pPr>
              <w:pStyle w:val="Compact"/>
              <w:jc w:val="right"/>
            </w:pPr>
            <w:r>
              <w:t xml:space="preserve">38</w:t>
            </w:r>
          </w:p>
        </w:tc>
        <w:tc>
          <w:tcPr/>
          <w:p>
            <w:pPr>
              <w:pStyle w:val="Compact"/>
              <w:jc w:val="right"/>
            </w:pPr>
            <w:r>
              <w:t xml:space="preserve">65</w:t>
            </w:r>
          </w:p>
        </w:tc>
      </w:tr>
      <w:tr>
        <w:tc>
          <w:tcPr/>
          <w:p>
            <w:pPr>
              <w:pStyle w:val="Compact"/>
            </w:pPr>
            <w:r>
              <w:rPr>
                <w:rStyle w:val="VerbatimChar"/>
              </w:rPr>
              <w:t xml:space="preserve">has_numeric_results</w:t>
            </w:r>
          </w:p>
        </w:tc>
        <w:tc>
          <w:tcPr/>
          <w:p>
            <w:pPr>
              <w:pStyle w:val="Compact"/>
              <w:jc w:val="right"/>
            </w:pPr>
            <w:r>
              <w:t xml:space="preserve">276</w:t>
            </w:r>
          </w:p>
        </w:tc>
        <w:tc>
          <w:tcPr/>
          <w:p>
            <w:pPr>
              <w:pStyle w:val="Compact"/>
              <w:jc w:val="right"/>
            </w:pPr>
            <w:r>
              <w:t xml:space="preserve">622</w:t>
            </w:r>
          </w:p>
        </w:tc>
      </w:tr>
    </w:tbl>
    <w:p>
      <w:pPr>
        <w:pStyle w:val="BodyText"/>
      </w:pPr>
      <w:r>
        <w:t xml:space="preserve">Two rules were widened deliberately and are marked as such in the script:</w:t>
      </w:r>
      <w:r>
        <w:t xml:space="preserve"> </w:t>
      </w:r>
      <w:r>
        <w:rPr>
          <w:rStyle w:val="VerbatimChar"/>
        </w:rPr>
        <w:t xml:space="preserve">has_numeric_results</w:t>
      </w:r>
      <w:r>
        <w:t xml:space="preserve"> </w:t>
      </w:r>
      <w:r>
        <w:t xml:space="preserve">and</w:t>
      </w:r>
      <w:r>
        <w:t xml:space="preserve"> </w:t>
      </w:r>
      <w:r>
        <w:rPr>
          <w:rStyle w:val="VerbatimChar"/>
        </w:rPr>
        <w:t xml:space="preserve">result_positivity</w:t>
      </w:r>
      <w:r>
        <w:t xml:space="preserve"> </w:t>
      </w:r>
      <w:r>
        <w:t xml:space="preserve">now fall back to</w:t>
      </w:r>
      <w:r>
        <w:t xml:space="preserve"> </w:t>
      </w:r>
      <w:r>
        <w:rPr>
          <w:rStyle w:val="VerbatimChar"/>
        </w:rPr>
        <w:t xml:space="preserve">abstract_text</w:t>
      </w:r>
      <w:r>
        <w:t xml:space="preserve"> </w:t>
      </w:r>
      <w:r>
        <w:t xml:space="preserve">where the structured section columns are absent, which is every 2012–2018</w:t>
      </w:r>
      <w:r>
        <w:t xml:space="preserve"> </w:t>
      </w:r>
      <w:r>
        <w:t xml:space="preserve">abstract.</w:t>
      </w:r>
    </w:p>
    <w:p>
      <w:pPr>
        <w:pStyle w:val="BodyText"/>
      </w:pPr>
      <w:r>
        <w:t xml:space="preserve">The same script clears</w:t>
      </w:r>
      <w:r>
        <w:t xml:space="preserve"> </w:t>
      </w:r>
      <w:r>
        <w:rPr>
          <w:b/>
          <w:bCs/>
        </w:rPr>
        <w:t xml:space="preserve">96 degenerate</w:t>
      </w:r>
      <w:r>
        <w:rPr>
          <w:b/>
          <w:bCs/>
        </w:rPr>
        <w:t xml:space="preserve"> </w:t>
      </w:r>
      <w:r>
        <w:rPr>
          <w:rStyle w:val="VerbatimChar"/>
          <w:b/>
          <w:bCs/>
        </w:rPr>
        <w:t xml:space="preserve">abstract_text</w:t>
      </w:r>
      <w:r>
        <w:rPr>
          <w:b/>
          <w:bCs/>
        </w:rPr>
        <w:t xml:space="preserve"> </w:t>
      </w:r>
      <w:r>
        <w:rPr>
          <w:b/>
          <w:bCs/>
        </w:rPr>
        <w:t xml:space="preserve">values</w:t>
      </w:r>
      <w:r>
        <w:t xml:space="preserve">. The</w:t>
      </w:r>
      <w:r>
        <w:t xml:space="preserve"> </w:t>
      </w:r>
      <w:r>
        <w:t xml:space="preserve">ScienceDirect snippet backfill had written the page footnote</w:t>
      </w:r>
      <w:r>
        <w:t xml:space="preserve"> </w:t>
      </w:r>
      <w:r>
        <w:rPr>
          <w:rStyle w:val="VerbatimChar"/>
        </w:rPr>
        <w:t xml:space="preserve">"*: Corresponding author."</w:t>
      </w:r>
      <w:r>
        <w:t xml:space="preserve"> </w:t>
      </w:r>
      <w:r>
        <w:t xml:space="preserve">into all 95 abstracts of the 2018 congress and a</w:t>
      </w:r>
      <w:r>
        <w:t xml:space="preserve"> </w:t>
      </w:r>
      <w:r>
        <w:t xml:space="preserve">co-first-author footnote into one 2017 abstract. At 24 characters those passed</w:t>
      </w:r>
      <w:r>
        <w:t xml:space="preserve"> </w:t>
      </w:r>
      <w:r>
        <w:t xml:space="preserve">the</w:t>
      </w:r>
      <w:r>
        <w:t xml:space="preserve"> </w:t>
      </w:r>
      <w:r>
        <w:rPr>
          <w:rStyle w:val="VerbatimChar"/>
        </w:rPr>
        <w:t xml:space="preserve">nchar &gt;= 10</w:t>
      </w:r>
      <w:r>
        <w:t xml:space="preserve"> </w:t>
      </w:r>
      <w:r>
        <w:t xml:space="preserve">gate that</w:t>
      </w:r>
      <w:r>
        <w:t xml:space="preserve"> </w:t>
      </w:r>
      <w:r>
        <w:rPr>
          <w:rStyle w:val="VerbatimChar"/>
        </w:rPr>
        <w:t xml:space="preserve">02b</w:t>
      </w:r>
      <w:r>
        <w:t xml:space="preserve">/</w:t>
      </w:r>
      <w:r>
        <w:rPr>
          <w:rStyle w:val="VerbatimChar"/>
        </w:rPr>
        <w:t xml:space="preserve">02c</w:t>
      </w:r>
      <w:r>
        <w:t xml:space="preserve"> </w:t>
      </w:r>
      <w:r>
        <w:t xml:space="preserve">use to decide a row needs no backfill,</w:t>
      </w:r>
      <w:r>
        <w:t xml:space="preserve"> </w:t>
      </w:r>
      <w:r>
        <w:t xml:space="preserve">so the rows could never be repaired, and they displaced the title as the source</w:t>
      </w:r>
      <w:r>
        <w:t xml:space="preserve"> </w:t>
      </w:r>
      <w:r>
        <w:t xml:space="preserve">for every derived covariate. Clearing them is score-neutral: all 96 already</w:t>
      </w:r>
      <w:r>
        <w:t xml:space="preserve"> </w:t>
      </w:r>
      <w:r>
        <w:t xml:space="preserve">carried</w:t>
      </w:r>
      <w:r>
        <w:t xml:space="preserve"> </w:t>
      </w:r>
      <w:r>
        <w:rPr>
          <w:rStyle w:val="VerbatimChar"/>
        </w:rPr>
        <w:t xml:space="preserve">abstract_pts == 0</w:t>
      </w:r>
      <w:r>
        <w:t xml:space="preserve">, verified before the change.</w:t>
      </w:r>
    </w:p>
    <w:p>
      <w:pPr>
        <w:pStyle w:val="BodyText"/>
      </w:pPr>
      <w:r>
        <w:t xml:space="preserve">The residual year gradient is now confined to 2017 and 2018, which have no</w:t>
      </w:r>
      <w:r>
        <w:t xml:space="preserve"> </w:t>
      </w:r>
      <w:r>
        <w:t xml:space="preserve">recoverable abstract text at all (1 of 97 and 0 of 95) — a true absence of</w:t>
      </w:r>
      <w:r>
        <w:t xml:space="preserve"> </w:t>
      </w:r>
      <w:r>
        <w:t xml:space="preserve">evidence rather than a derivation-ordering artefact.</w:t>
      </w:r>
    </w:p>
    <w:p>
      <w:pPr>
        <w:pStyle w:val="BodyText"/>
      </w:pPr>
      <w:r>
        <w:rPr>
          <w:b/>
          <w:bCs/>
        </w:rPr>
        <w:t xml:space="preserve">This changed the models.</w:t>
      </w:r>
      <w:r>
        <w:t xml:space="preserve"> </w:t>
      </w:r>
      <w:r>
        <w:rPr>
          <w:rStyle w:val="VerbatimChar"/>
        </w:rPr>
        <w:t xml:space="preserve">is_academic</w:t>
      </w:r>
      <w:r>
        <w:t xml:space="preserve"> </w:t>
      </w:r>
      <w:r>
        <w:t xml:space="preserve">moved from HR 0.87 (p = 0.62) to</w:t>
      </w:r>
      <w:r>
        <w:t xml:space="preserve"> </w:t>
      </w:r>
      <w:r>
        <w:t xml:space="preserve">HR 0.62 (p = 0.007) and from OR 0.86 (p = 0.57) to OR 0.60 (p = 0.011). That</w:t>
      </w:r>
      <w:r>
        <w:t xml:space="preserve"> </w:t>
      </w:r>
      <w:r>
        <w:t xml:space="preserve">estimate rests on a covariate whose ascertainment more than doubled and should</w:t>
      </w:r>
      <w:r>
        <w:t xml:space="preserve"> </w:t>
      </w:r>
      <w:r>
        <w:t xml:space="preserve">be read with A15.5 alongside it.</w:t>
      </w:r>
    </w:p>
    <w:bookmarkEnd w:id="189"/>
    <w:bookmarkStart w:id="190" w:name="X0b7ec797966a7b4f52affb936169629a3cbcf12"/>
    <w:p>
      <w:pPr>
        <w:pStyle w:val="Heading3"/>
      </w:pPr>
      <w:r>
        <w:t xml:space="preserve">A15.3 Registry gender, and a dependency that moved</w:t>
      </w:r>
    </w:p>
    <w:p>
      <w:pPr>
        <w:pStyle w:val="FirstParagraph"/>
      </w:pPr>
      <w:r>
        <w:t xml:space="preserve">Tier 1 of the gender waterfall read</w:t>
      </w:r>
      <w:r>
        <w:t xml:space="preserve"> </w:t>
      </w:r>
      <w:r>
        <w:rPr>
          <w:rStyle w:val="VerbatimChar"/>
        </w:rPr>
        <w:t xml:space="preserve">npi_gender</w:t>
      </w:r>
      <w:r>
        <w:t xml:space="preserve"> </w:t>
      </w:r>
      <w:r>
        <w:t xml:space="preserve">from the ABOG</w:t>
      </w:r>
      <w:r>
        <w:t xml:space="preserve"> </w:t>
      </w:r>
      <w:r>
        <w:t xml:space="preserve">board-certification export. That export’s</w:t>
      </w:r>
      <w:r>
        <w:t xml:space="preserve"> </w:t>
      </w:r>
      <w:r>
        <w:rPr>
          <w:rStyle w:val="VerbatimChar"/>
        </w:rPr>
        <w:t xml:space="preserve">LATEST</w:t>
      </w:r>
      <w:r>
        <w:t xml:space="preserve"> </w:t>
      </w:r>
      <w:r>
        <w:t xml:space="preserve">symlink was repointed</w:t>
      </w:r>
      <w:r>
        <w:t xml:space="preserve"> </w:t>
      </w:r>
      <w:r>
        <w:t xml:space="preserve">upstream to a workforce file with</w:t>
      </w:r>
      <w:r>
        <w:t xml:space="preserve"> </w:t>
      </w:r>
      <w:r>
        <w:rPr>
          <w:b/>
          <w:bCs/>
        </w:rPr>
        <w:t xml:space="preserve">no gender column</w:t>
      </w:r>
      <w:r>
        <w:t xml:space="preserve">, 79,400 rows using</w:t>
      </w:r>
      <w:r>
        <w:t xml:space="preserve"> </w:t>
      </w:r>
      <w:r>
        <w:rPr>
          <w:rStyle w:val="VerbatimChar"/>
        </w:rPr>
        <w:t xml:space="preserve">first</w:t>
      </w:r>
      <w:r>
        <w:t xml:space="preserve">/</w:t>
      </w:r>
      <w:r>
        <w:rPr>
          <w:rStyle w:val="VerbatimChar"/>
        </w:rPr>
        <w:t xml:space="preserve">last</w:t>
      </w:r>
      <w:r>
        <w:t xml:space="preserve">/</w:t>
      </w:r>
      <w:r>
        <w:rPr>
          <w:rStyle w:val="VerbatimChar"/>
        </w:rPr>
        <w:t xml:space="preserve">middle</w:t>
      </w:r>
      <w:r>
        <w:t xml:space="preserve"> </w:t>
      </w:r>
      <w:r>
        <w:t xml:space="preserve">instead of</w:t>
      </w:r>
      <w:r>
        <w:t xml:space="preserve"> </w:t>
      </w:r>
      <w:r>
        <w:rPr>
          <w:rStyle w:val="VerbatimChar"/>
        </w:rPr>
        <w:t xml:space="preserve">first_name</w:t>
      </w:r>
      <w:r>
        <w:t xml:space="preserve">/</w:t>
      </w:r>
      <w:r>
        <w:rPr>
          <w:rStyle w:val="VerbatimChar"/>
        </w:rPr>
        <w:t xml:space="preserve">last_name</w:t>
      </w:r>
      <w:r>
        <w:t xml:space="preserve">/</w:t>
      </w:r>
      <w:r>
        <w:rPr>
          <w:rStyle w:val="VerbatimChar"/>
        </w:rPr>
        <w:t xml:space="preserve">middle_name</w:t>
      </w:r>
      <w:r>
        <w:t xml:space="preserve">, and</w:t>
      </w:r>
      <w:r>
        <w:t xml:space="preserve"> </w:t>
      </w:r>
      <w:r>
        <w:t xml:space="preserve">an NPI on only 411 rows. The shipped 256 tier-1 genders could be used but not</w:t>
      </w:r>
      <w:r>
        <w:t xml:space="preserve"> </w:t>
      </w:r>
      <w:r>
        <w:t xml:space="preserve">regenerated.</w:t>
      </w:r>
    </w:p>
    <w:p>
      <w:pPr>
        <w:pStyle w:val="BodyText"/>
      </w:pPr>
      <w:r>
        <w:rPr>
          <w:rStyle w:val="VerbatimChar"/>
        </w:rPr>
        <w:t xml:space="preserve">R/09k_gender_from_nppes.R</w:t>
      </w:r>
      <w:r>
        <w:t xml:space="preserve"> </w:t>
      </w:r>
      <w:r>
        <w:t xml:space="preserve">reads registrant-reported sex from NPPES keyed on</w:t>
      </w:r>
      <w:r>
        <w:t xml:space="preserve"> </w:t>
      </w:r>
      <w:r>
        <w:t xml:space="preserve">the NPI that</w:t>
      </w:r>
      <w:r>
        <w:t xml:space="preserve"> </w:t>
      </w:r>
      <w:r>
        <w:rPr>
          <w:rStyle w:val="VerbatimChar"/>
        </w:rPr>
        <w:t xml:space="preserve">R/10_npi_matching.R</w:t>
      </w:r>
      <w:r>
        <w:t xml:space="preserve"> </w:t>
      </w:r>
      <w:r>
        <w:t xml:space="preserve">already resolved, and is the new tier 1;</w:t>
      </w:r>
      <w:r>
        <w:t xml:space="preserve"> </w:t>
      </w:r>
      <w:r>
        <w:t xml:space="preserve">ABOG is tier 2 and still covers the four abstracts NPPES leaves blank. NPPES</w:t>
      </w:r>
      <w:r>
        <w:t xml:space="preserve"> </w:t>
      </w:r>
      <w:r>
        <w:t xml:space="preserve">resolves</w:t>
      </w:r>
      <w:r>
        <w:t xml:space="preserve"> </w:t>
      </w:r>
      <w:r>
        <w:rPr>
          <w:b/>
          <w:bCs/>
        </w:rPr>
        <w:t xml:space="preserve">263 of 265</w:t>
      </w:r>
      <w:r>
        <w:t xml:space="preserve"> </w:t>
      </w:r>
      <w:r>
        <w:t xml:space="preserve">high-confidence NPIs against ABOG’s 252, and the two</w:t>
      </w:r>
      <w:r>
        <w:t xml:space="preserve"> </w:t>
      </w:r>
      <w:r>
        <w:t xml:space="preserve">agree on</w:t>
      </w:r>
      <w:r>
        <w:t xml:space="preserve"> </w:t>
      </w:r>
      <w:r>
        <w:rPr>
          <w:b/>
          <w:bCs/>
        </w:rPr>
        <w:t xml:space="preserve">251 of 252</w:t>
      </w:r>
      <w:r>
        <w:t xml:space="preserve"> </w:t>
      </w:r>
      <w:r>
        <w:t xml:space="preserve">(99.6%).</w:t>
      </w:r>
    </w:p>
    <w:p>
      <w:pPr>
        <w:pStyle w:val="BodyText"/>
      </w:pPr>
      <w:r>
        <w:t xml:space="preserve">The reordering is justified on reproducibility, not accuracy. Coverage moved</w:t>
      </w:r>
      <w:r>
        <w:t xml:space="preserve"> </w:t>
      </w:r>
      <w:r>
        <w:t xml:space="preserve">only 1,065 → 1,066, but</w:t>
      </w:r>
      <w:r>
        <w:t xml:space="preserve"> </w:t>
      </w:r>
      <w:r>
        <w:rPr>
          <w:b/>
          <w:bCs/>
        </w:rPr>
        <w:t xml:space="preserve">11 abstracts moved from a name-inferred tier to a</w:t>
      </w:r>
      <w:r>
        <w:rPr>
          <w:b/>
          <w:bCs/>
        </w:rPr>
        <w:t xml:space="preserve"> </w:t>
      </w:r>
      <w:r>
        <w:rPr>
          <w:b/>
          <w:bCs/>
        </w:rPr>
        <w:t xml:space="preserve">registry tier</w:t>
      </w:r>
      <w:r>
        <w:t xml:space="preserve">, and four values changed — three of them replacing a name</w:t>
      </w:r>
      <w:r>
        <w:t xml:space="preserve"> </w:t>
      </w:r>
      <w:r>
        <w:t xml:space="preserve">inference, two of those resting on a single first initial: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abstract</w:t>
            </w:r>
          </w:p>
        </w:tc>
        <w:tc>
          <w:tcPr/>
          <w:p>
            <w:pPr>
              <w:pStyle w:val="Compact"/>
            </w:pPr>
            <w:r>
              <w:t xml:space="preserve">was</w:t>
            </w:r>
          </w:p>
        </w:tc>
        <w:tc>
          <w:tcPr/>
          <w:p>
            <w:pPr>
              <w:pStyle w:val="Compact"/>
            </w:pPr>
            <w:r>
              <w:t xml:space="preserve">from</w:t>
            </w:r>
          </w:p>
        </w:tc>
        <w:tc>
          <w:tcPr/>
          <w:p>
            <w:pPr>
              <w:pStyle w:val="Compact"/>
            </w:pPr>
            <w:r>
              <w:t xml:space="preserve">now</w:t>
            </w:r>
          </w:p>
        </w:tc>
      </w:tr>
      <w:tr>
        <w:tc>
          <w:tcPr/>
          <w:p>
            <w:pPr>
              <w:pStyle w:val="Compact"/>
            </w:pPr>
            <w:r>
              <w:rPr>
                <w:rStyle w:val="VerbatimChar"/>
              </w:rPr>
              <w:t xml:space="preserve">AAGL2018_021</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AAGL2021_053</w:t>
            </w:r>
          </w:p>
        </w:tc>
        <w:tc>
          <w:tcPr/>
          <w:p>
            <w:pPr>
              <w:pStyle w:val="Compact"/>
            </w:pPr>
            <w:r>
              <w:t xml:space="preserve">female</w:t>
            </w:r>
          </w:p>
        </w:tc>
        <w:tc>
          <w:tcPr/>
          <w:p>
            <w:pPr>
              <w:pStyle w:val="Compact"/>
            </w:pPr>
            <w:r>
              <w:rPr>
                <w:rStyle w:val="VerbatimChar"/>
              </w:rPr>
              <w:t xml:space="preserve">openalex_search</w:t>
            </w:r>
          </w:p>
        </w:tc>
        <w:tc>
          <w:tcPr/>
          <w:p>
            <w:pPr>
              <w:pStyle w:val="Compact"/>
            </w:pPr>
            <w:r>
              <w:t xml:space="preserve">male</w:t>
            </w:r>
          </w:p>
        </w:tc>
      </w:tr>
      <w:tr>
        <w:tc>
          <w:tcPr/>
          <w:p>
            <w:pPr>
              <w:pStyle w:val="Compact"/>
            </w:pPr>
            <w:r>
              <w:rPr>
                <w:rStyle w:val="VerbatimChar"/>
              </w:rPr>
              <w:t xml:space="preserve">AAGL2022_003</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AAGL2022_031</w:t>
            </w:r>
          </w:p>
        </w:tc>
        <w:tc>
          <w:tcPr/>
          <w:p>
            <w:pPr>
              <w:pStyle w:val="Compact"/>
            </w:pPr>
            <w:r>
              <w:t xml:space="preserve">female</w:t>
            </w:r>
          </w:p>
        </w:tc>
        <w:tc>
          <w:tcPr/>
          <w:p>
            <w:pPr>
              <w:pStyle w:val="Compact"/>
            </w:pPr>
            <w:r>
              <w:rPr>
                <w:rStyle w:val="VerbatimChar"/>
              </w:rPr>
              <w:t xml:space="preserve">npi</w:t>
            </w:r>
            <w:r>
              <w:t xml:space="preserve"> </w:t>
            </w:r>
            <w:r>
              <w:t xml:space="preserve">(ABOG)</w:t>
            </w:r>
          </w:p>
        </w:tc>
        <w:tc>
          <w:tcPr/>
          <w:p>
            <w:pPr>
              <w:pStyle w:val="Compact"/>
            </w:pPr>
            <w:r>
              <w:t xml:space="preserve">male</w:t>
            </w:r>
          </w:p>
        </w:tc>
      </w:tr>
    </w:tbl>
    <w:p>
      <w:pPr>
        <w:pStyle w:val="BodyText"/>
      </w:pPr>
      <w:r>
        <w:t xml:space="preserve">The last is the only NPPES/ABOG disagreement and is logged to</w:t>
      </w:r>
      <w:r>
        <w:t xml:space="preserve"> </w:t>
      </w:r>
      <w:r>
        <w:rPr>
          <w:rStyle w:val="VerbatimChar"/>
        </w:rPr>
        <w:t xml:space="preserve">data/processed/gender_nppes_abog_conflicts.csv</w:t>
      </w:r>
      <w:r>
        <w:t xml:space="preserve"> </w:t>
      </w:r>
      <w:r>
        <w:t xml:space="preserve">rather than resolved silently.</w:t>
      </w:r>
      <w:r>
        <w:t xml:space="preserve"> </w:t>
      </w:r>
      <w:r>
        <w:t xml:space="preserve">267 of the 1,066 resolved genders now come from a registry; 287 still rest on a</w:t>
      </w:r>
      <w:r>
        <w:t xml:space="preserve"> </w:t>
      </w:r>
      <w:r>
        <w:t xml:space="preserve">single initial.</w:t>
      </w:r>
    </w:p>
    <w:p>
      <w:pPr>
        <w:pStyle w:val="BodyText"/>
      </w:pPr>
      <w:r>
        <w:rPr>
          <w:rStyle w:val="VerbatimChar"/>
        </w:rPr>
        <w:t xml:space="preserve">R/10_npi_matching.R</w:t>
      </w:r>
      <w:r>
        <w:t xml:space="preserve"> </w:t>
      </w:r>
      <w:r>
        <w:t xml:space="preserve">was hardened at the same time. Its missing-file guard</w:t>
      </w:r>
      <w:r>
        <w:t xml:space="preserve"> </w:t>
      </w:r>
      <w:r>
        <w:t xml:space="preserve">called</w:t>
      </w:r>
      <w:r>
        <w:t xml:space="preserve"> </w:t>
      </w:r>
      <w:r>
        <w:rPr>
          <w:rStyle w:val="VerbatimChar"/>
        </w:rPr>
        <w:t xml:space="preserve">invisible(NULL)</w:t>
      </w:r>
      <w:r>
        <w:t xml:space="preserve">, which does not stop a sourced script, so a missing</w:t>
      </w:r>
      <w:r>
        <w:t xml:space="preserve"> </w:t>
      </w:r>
      <w:r>
        <w:t xml:space="preserve">pool aborted the whole pipeline at that step; the body is now conditional. The</w:t>
      </w:r>
      <w:r>
        <w:t xml:space="preserve"> </w:t>
      </w:r>
      <w:r>
        <w:t xml:space="preserve">loader maps the renamed ABOG columns and</w:t>
      </w:r>
      <w:r>
        <w:t xml:space="preserve"> </w:t>
      </w:r>
      <w:r>
        <w:rPr>
          <w:b/>
          <w:bCs/>
        </w:rPr>
        <w:t xml:space="preserve">refuses to overwrite a richer sidecar</w:t>
      </w:r>
      <w:r>
        <w:rPr>
          <w:b/>
          <w:bCs/>
        </w:rPr>
        <w:t xml:space="preserve"> </w:t>
      </w:r>
      <w:r>
        <w:rPr>
          <w:b/>
          <w:bCs/>
        </w:rPr>
        <w:t xml:space="preserve">with a poorer one</w:t>
      </w:r>
      <w:r>
        <w:t xml:space="preserve">, writing</w:t>
      </w:r>
      <w:r>
        <w:t xml:space="preserve"> </w:t>
      </w:r>
      <w:r>
        <w:rPr>
          <w:rStyle w:val="VerbatimChar"/>
        </w:rPr>
        <w:t xml:space="preserve">npi_matches_nogender.csv</w:t>
      </w:r>
      <w:r>
        <w:t xml:space="preserve"> </w:t>
      </w:r>
      <w:r>
        <w:t xml:space="preserve">instead. Both external</w:t>
      </w:r>
      <w:r>
        <w:t xml:space="preserve"> </w:t>
      </w:r>
      <w:r>
        <w:t xml:space="preserve">paths moved from hard-coded absolutes into</w:t>
      </w:r>
      <w:r>
        <w:t xml:space="preserve"> </w:t>
      </w:r>
      <w:r>
        <w:rPr>
          <w:rStyle w:val="VerbatimChar"/>
        </w:rPr>
        <w:t xml:space="preserve">config.yml: external_data</w:t>
      </w:r>
      <w:r>
        <w:t xml:space="preserve">,</w:t>
      </w:r>
      <w:r>
        <w:t xml:space="preserve"> </w:t>
      </w:r>
      <w:r>
        <w:t xml:space="preserve">overridable by</w:t>
      </w:r>
      <w:r>
        <w:t xml:space="preserve"> </w:t>
      </w:r>
      <w:r>
        <w:rPr>
          <w:rStyle w:val="VerbatimChar"/>
        </w:rPr>
        <w:t xml:space="preserve">ABOG_NPI_PATH</w:t>
      </w:r>
      <w:r>
        <w:t xml:space="preserve"> </w:t>
      </w:r>
      <w:r>
        <w:t xml:space="preserve">and</w:t>
      </w:r>
      <w:r>
        <w:t xml:space="preserve"> </w:t>
      </w:r>
      <w:r>
        <w:rPr>
          <w:rStyle w:val="VerbatimChar"/>
        </w:rPr>
        <w:t xml:space="preserve">NPPES_DUCKDB_PATH</w:t>
      </w:r>
      <w:r>
        <w:t xml:space="preserve">.</w:t>
      </w:r>
    </w:p>
    <w:bookmarkEnd w:id="190"/>
    <w:bookmarkStart w:id="191" w:name="a15.4-the-model-variable-screen"/>
    <w:p>
      <w:pPr>
        <w:pStyle w:val="Heading3"/>
      </w:pPr>
      <w:r>
        <w:t xml:space="preserve">A15.4 The model variable screen</w:t>
      </w:r>
    </w:p>
    <w:p>
      <w:pPr>
        <w:pStyle w:val="FirstParagraph"/>
      </w:pPr>
      <w:r>
        <w:t xml:space="preserve">Both models selected their terms with an inline</w:t>
      </w:r>
      <w:r>
        <w:t xml:space="preserve"> </w:t>
      </w:r>
      <w:r>
        <w:t xml:space="preserve">“&lt; 50% missing and &gt;= 2 distinct</w:t>
      </w:r>
      <w:r>
        <w:t xml:space="preserve"> </w:t>
      </w:r>
      <w:r>
        <w:t xml:space="preserve">values”</w:t>
      </w:r>
      <w:r>
        <w:t xml:space="preserve"> </w:t>
      </w:r>
      <w:r>
        <w:t xml:space="preserve">rule, written out twice and recording nothing.</w:t>
      </w:r>
      <w:r>
        <w:t xml:space="preserve"> </w:t>
      </w:r>
      <w:r>
        <w:rPr>
          <w:rStyle w:val="VerbatimChar"/>
        </w:rPr>
        <w:t xml:space="preserve">screen_model_vars()</w:t>
      </w:r>
      <w:r>
        <w:t xml:space="preserve"> </w:t>
      </w:r>
      <w:r>
        <w:t xml:space="preserve">in</w:t>
      </w:r>
      <w:r>
        <w:t xml:space="preserve"> </w:t>
      </w:r>
      <w:r>
        <w:rPr>
          <w:rStyle w:val="VerbatimChar"/>
        </w:rPr>
        <w:t xml:space="preserve">R/06_analyze_results.R</w:t>
      </w:r>
      <w:r>
        <w:t xml:space="preserve"> </w:t>
      </w:r>
      <w:r>
        <w:t xml:space="preserve">now applies one rule to both and writes a decision and</w:t>
      </w:r>
      <w:r>
        <w:t xml:space="preserve"> </w:t>
      </w:r>
      <w:r>
        <w:t xml:space="preserve">a reason for every candidate to</w:t>
      </w:r>
      <w:r>
        <w:t xml:space="preserve"> </w:t>
      </w:r>
      <w:r>
        <w:rPr>
          <w:rStyle w:val="VerbatimChar"/>
        </w:rPr>
        <w:t xml:space="preserve">output/model_variable_screen.csv</w:t>
      </w:r>
      <w:r>
        <w:t xml:space="preserve">, so the</w:t>
      </w:r>
      <w:r>
        <w:t xml:space="preserve"> </w:t>
      </w:r>
      <w:r>
        <w:t xml:space="preserve">specification is reconstructible from the outputs alone.</w:t>
      </w:r>
    </w:p>
    <w:p>
      <w:pPr>
        <w:pStyle w:val="BodyText"/>
      </w:pPr>
      <w:r>
        <w:t xml:space="preserve">Three criteria, in order: more than 50% missing; fewer than two distinct values;</w:t>
      </w:r>
      <w:r>
        <w:t xml:space="preserve"> </w:t>
      </w:r>
      <w:r>
        <w:t xml:space="preserve">and</w:t>
      </w:r>
      <w:r>
        <w:t xml:space="preserve"> </w:t>
      </w:r>
      <w:r>
        <w:rPr>
          <w:b/>
          <w:bCs/>
        </w:rPr>
        <w:t xml:space="preserve">near-zero variance</w:t>
      </w:r>
      <w:r>
        <w:t xml:space="preserve"> </w:t>
      </w:r>
      <w:r>
        <w:t xml:space="preserve">by the conventional rule (frequency ratio above 19</w:t>
      </w:r>
      <w:r>
        <w:t xml:space="preserve"> </w:t>
      </w:r>
      <w:r>
        <w:t xml:space="preserve">and distinct values below 10%). A candidate absent from the model frame is</w:t>
      </w:r>
      <w:r>
        <w:t xml:space="preserve"> </w:t>
      </w:r>
      <w:r>
        <w:t xml:space="preserve">recorded as</w:t>
      </w:r>
      <w:r>
        <w:t xml:space="preserve"> </w:t>
      </w:r>
      <w:r>
        <w:rPr>
          <w:rStyle w:val="VerbatimChar"/>
        </w:rPr>
        <w:t xml:space="preserve">absent</w:t>
      </w:r>
      <w:r>
        <w:t xml:space="preserve"> </w:t>
      </w:r>
      <w:r>
        <w:t xml:space="preserve">rather than silently removed — the candidate list is no</w:t>
      </w:r>
      <w:r>
        <w:t xml:space="preserve"> </w:t>
      </w:r>
      <w:r>
        <w:t xml:space="preserve">longer pre-intersected with</w:t>
      </w:r>
      <w:r>
        <w:t xml:space="preserve"> </w:t>
      </w:r>
      <w:r>
        <w:rPr>
          <w:rStyle w:val="VerbatimChar"/>
        </w:rPr>
        <w:t xml:space="preserve">names(km_data)</w:t>
      </w:r>
      <w:r>
        <w:t xml:space="preserve">.</w:t>
      </w:r>
    </w:p>
    <w:p>
      <w:pPr>
        <w:pStyle w:val="BodyText"/>
      </w:pPr>
      <w:r>
        <w:t xml:space="preserve">Two things this surfaced:</w:t>
      </w:r>
    </w:p>
    <w:p>
      <w:pPr>
        <w:pStyle w:val="Compact"/>
        <w:numPr>
          <w:ilvl w:val="0"/>
          <w:numId w:val="1010"/>
        </w:numPr>
      </w:pPr>
      <w:r>
        <w:rPr>
          <w:rStyle w:val="VerbatimChar"/>
          <w:b/>
          <w:bCs/>
        </w:rPr>
        <w:t xml:space="preserve">has_funding</w:t>
      </w:r>
      <w:r>
        <w:rPr>
          <w:b/>
          <w:bCs/>
        </w:rPr>
        <w:t xml:space="preserve"> </w:t>
      </w:r>
      <w:r>
        <w:rPr>
          <w:b/>
          <w:bCs/>
        </w:rPr>
        <w:t xml:space="preserve">is dropped from both models.</w:t>
      </w:r>
      <w:r>
        <w:t xml:space="preserve"> </w:t>
      </w:r>
      <w:r>
        <w:t xml:space="preserve">TRUE for 7 of 1,051 evaluated</w:t>
      </w:r>
      <w:r>
        <w:t xml:space="preserve"> </w:t>
      </w:r>
      <w:r>
        <w:t xml:space="preserve">abstracts, a frequency ratio of about 149:1. Its interval spanned an order of</w:t>
      </w:r>
      <w:r>
        <w:t xml:space="preserve"> </w:t>
      </w:r>
      <w:r>
        <w:t xml:space="preserve">magnitude in both models.</w:t>
      </w:r>
    </w:p>
    <w:p>
      <w:pPr>
        <w:pStyle w:val="Compact"/>
        <w:numPr>
          <w:ilvl w:val="0"/>
          <w:numId w:val="1010"/>
        </w:numPr>
      </w:pPr>
      <w:r>
        <w:rPr>
          <w:rStyle w:val="VerbatimChar"/>
          <w:b/>
          <w:bCs/>
        </w:rPr>
        <w:t xml:space="preserve">log_sample_size</w:t>
      </w:r>
      <w:r>
        <w:rPr>
          <w:b/>
          <w:bCs/>
        </w:rPr>
        <w:t xml:space="preserve"> </w:t>
      </w:r>
      <w:r>
        <w:rPr>
          <w:b/>
          <w:bCs/>
        </w:rPr>
        <w:t xml:space="preserve">is recorded as absent from the Cox model frame.</w:t>
      </w:r>
      <w:r>
        <w:t xml:space="preserve"> </w:t>
      </w:r>
      <w:r>
        <w:t xml:space="preserve">It has</w:t>
      </w:r>
      <w:r>
        <w:t xml:space="preserve"> </w:t>
      </w:r>
      <w:r>
        <w:t xml:space="preserve">always been listed as a Cox candidate and has never once entered the model,</w:t>
      </w:r>
      <w:r>
        <w:t xml:space="preserve"> </w:t>
      </w:r>
      <w:r>
        <w:t xml:space="preserve">because it is created inside the Aim 3 block only. That was invisible while</w:t>
      </w:r>
      <w:r>
        <w:t xml:space="preserve"> </w:t>
      </w:r>
      <w:r>
        <w:t xml:space="preserve">the candidate list was pre-intersected.</w:t>
      </w:r>
    </w:p>
    <w:p>
      <w:pPr>
        <w:pStyle w:val="FirstParagraph"/>
      </w:pPr>
      <w:r>
        <w:t xml:space="preserve">Every other coefficient moved by less than 0.03. But the Cox proportional</w:t>
      </w:r>
      <w:r>
        <w:t xml:space="preserve"> </w:t>
      </w:r>
      <w:r>
        <w:t xml:space="preserve">hazards global test moved from p = 0.056 to</w:t>
      </w:r>
      <w:r>
        <w:t xml:space="preserve"> </w:t>
      </w:r>
      <w:r>
        <w:rPr>
          <w:b/>
          <w:bCs/>
        </w:rPr>
        <w:t xml:space="preserve">p = 0.043</w:t>
      </w:r>
      <w:r>
        <w:t xml:space="preserve">, so the assumption is</w:t>
      </w:r>
      <w:r>
        <w:t xml:space="preserve"> </w:t>
      </w:r>
      <w:r>
        <w:t xml:space="preserve">now violated at α = 0.05. Removing a near-constant term made a latent violation</w:t>
      </w:r>
      <w:r>
        <w:t xml:space="preserve"> </w:t>
      </w:r>
      <w:r>
        <w:t xml:space="preserve">visible rather than creating one: the test was already only marginal at 171</w:t>
      </w:r>
      <w:r>
        <w:t xml:space="preserve"> </w:t>
      </w:r>
      <w:r>
        <w:t xml:space="preserve">events, against p = 0.32 when it had 104. The response — stratify, allow</w:t>
      </w:r>
      <w:r>
        <w:t xml:space="preserve"> </w:t>
      </w:r>
      <w:r>
        <w:t xml:space="preserve">time-varying coefficients, or report the hazard ratios explicitly as averages</w:t>
      </w:r>
      <w:r>
        <w:t xml:space="preserve"> </w:t>
      </w:r>
      <w:r>
        <w:t xml:space="preserve">over follow-up — is a methodological decision and has not been taken.</w:t>
      </w:r>
    </w:p>
    <w:p>
      <w:pPr>
        <w:pStyle w:val="BlockText"/>
      </w:pPr>
      <w:r>
        <w:rPr>
          <w:b/>
          <w:bCs/>
        </w:rPr>
        <w:t xml:space="preserve">Superseded.</w:t>
      </w:r>
      <w:r>
        <w:t xml:space="preserve"> </w:t>
      </w:r>
      <w:r>
        <w:t xml:space="preserve">That decision was taken on 2026-09-04 and is recorded in A16.</w:t>
      </w:r>
      <w:r>
        <w:t xml:space="preserve"> </w:t>
      </w:r>
      <w:r>
        <w:t xml:space="preserve">The p-values in this subsection are the values of 2026-09-04 and are left</w:t>
      </w:r>
      <w:r>
        <w:t xml:space="preserve"> </w:t>
      </w:r>
      <w:r>
        <w:t xml:space="preserve">unedited as the record of that day; every model term moved again on</w:t>
      </w:r>
      <w:r>
        <w:t xml:space="preserve"> </w:t>
      </w:r>
      <w:r>
        <w:t xml:space="preserve">2026-09-05 when the author-gender waterfall was corrected. For current</w:t>
      </w:r>
      <w:r>
        <w:t xml:space="preserve"> </w:t>
      </w:r>
      <w:r>
        <w:t xml:space="preserve">figures see A16 and</w:t>
      </w:r>
      <w:r>
        <w:t xml:space="preserve"> </w:t>
      </w:r>
      <w:r>
        <w:rPr>
          <w:rStyle w:val="VerbatimChar"/>
        </w:rPr>
        <w:t xml:space="preserve">output/</w:t>
      </w:r>
      <w:r>
        <w:t xml:space="preserve">.</w:t>
      </w:r>
      <w:r>
        <w:t xml:space="preserve"> </w:t>
      </w:r>
      <w:r>
        <w:rPr>
          <w:rStyle w:val="VerbatimChar"/>
        </w:rPr>
        <w:t xml:space="preserve">tests/testthat/test-pipeline_semantics.R</w:t>
      </w:r>
      <w:r>
        <w:t xml:space="preserve"> </w:t>
      </w:r>
      <w:r>
        <w:t xml:space="preserve">is left failing with an explanatory</w:t>
      </w:r>
      <w:r>
        <w:t xml:space="preserve"> </w:t>
      </w:r>
      <w:r>
        <w:t xml:space="preserve">message rather than relaxed.</w:t>
      </w:r>
    </w:p>
    <w:bookmarkEnd w:id="191"/>
    <w:bookmarkStart w:id="192" w:name="a15.5-how-stable-are-the-findings"/>
    <w:p>
      <w:pPr>
        <w:pStyle w:val="Heading3"/>
      </w:pPr>
      <w:r>
        <w:t xml:space="preserve">A15.5 How stable are the findings?</w:t>
      </w:r>
    </w:p>
    <w:p>
      <w:pPr>
        <w:pStyle w:val="FirstParagraph"/>
      </w:pPr>
      <w:r>
        <w:t xml:space="preserve">Neither model previously carried an influence, leave-one-out or stability</w:t>
      </w:r>
      <w:r>
        <w:t xml:space="preserve"> </w:t>
      </w:r>
      <w:r>
        <w:t xml:space="preserve">diagnostic.</w:t>
      </w:r>
      <w:r>
        <w:t xml:space="preserve"> </w:t>
      </w:r>
      <w:r>
        <w:rPr>
          <w:rStyle w:val="VerbatimChar"/>
        </w:rPr>
        <w:t xml:space="preserve">R/06d_model_stability.R</w:t>
      </w:r>
      <w:r>
        <w:t xml:space="preserve"> </w:t>
      </w:r>
      <w:r>
        <w:t xml:space="preserve">adds two, seeded from</w:t>
      </w:r>
      <w:r>
        <w:t xml:space="preserve"> </w:t>
      </w:r>
      <w:r>
        <w:rPr>
          <w:rStyle w:val="VerbatimChar"/>
        </w:rPr>
        <w:t xml:space="preserve">config.yml: pipeline$seed</w:t>
      </w:r>
      <w:r>
        <w:t xml:space="preserve">.</w:t>
      </w:r>
    </w:p>
    <w:p>
      <w:pPr>
        <w:pStyle w:val="BodyText"/>
      </w:pPr>
      <w:r>
        <w:rPr>
          <w:b/>
          <w:bCs/>
        </w:rPr>
        <w:t xml:space="preserve">Bootstrap predictor retention</w:t>
      </w:r>
      <w:r>
        <w:t xml:space="preserve">, 500 refits of the logistic model</w:t>
      </w:r>
      <w:r>
        <w:t xml:space="preserve"> </w:t>
      </w:r>
      <w:r>
        <w:t xml:space="preserve">(n = 1,011), counting how often each term stays significant at p &lt; 0.05.</w:t>
      </w:r>
      <w:r>
        <w:t xml:space="preserve"> </w:t>
      </w:r>
      <w:r>
        <w:t xml:space="preserve">These are the 2026-09-04 values, kept as the record of that run; the model was</w:t>
      </w:r>
      <w:r>
        <w:t xml:space="preserve"> </w:t>
      </w:r>
      <w:r>
        <w:t xml:space="preserve">refitted on 2026-09-05 after the gender correction and the current retention</w:t>
      </w:r>
      <w:r>
        <w:t xml:space="preserve"> </w:t>
      </w:r>
      <w:r>
        <w:t xml:space="preserve">figures are in</w:t>
      </w:r>
      <w:r>
        <w:t xml:space="preserve"> </w:t>
      </w:r>
      <w:r>
        <w:rPr>
          <w:rStyle w:val="VerbatimChar"/>
        </w:rPr>
        <w:t xml:space="preserve">output/model_predictor_stability.csv</w:t>
      </w:r>
      <w:r>
        <w:t xml:space="preserve"> </w:t>
      </w:r>
      <w:r>
        <w:t xml:space="preserve">and</w:t>
      </w:r>
      <w:r>
        <w:t xml:space="preserve"> </w:t>
      </w:r>
      <w:r>
        <w:t xml:space="preserve">docs/STATISTICAL_ANALYSIS.md: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jc w:val="right"/>
            </w:pPr>
            <w:r>
              <w:t xml:space="preserve">retained</w:t>
            </w:r>
          </w:p>
        </w:tc>
      </w:tr>
      <w:tr>
        <w:tc>
          <w:tcPr/>
          <w:p>
            <w:pPr>
              <w:pStyle w:val="Compact"/>
            </w:pPr>
            <w:r>
              <w:rPr>
                <w:rStyle w:val="VerbatimChar"/>
              </w:rPr>
              <w:t xml:space="preserve">n_authors</w:t>
            </w:r>
          </w:p>
        </w:tc>
        <w:tc>
          <w:tcPr/>
          <w:p>
            <w:pPr>
              <w:pStyle w:val="Compact"/>
              <w:jc w:val="right"/>
            </w:pPr>
            <w:r>
              <w:rPr>
                <w:b/>
                <w:bCs/>
              </w:rPr>
              <w:t xml:space="preserve">97.2%</w:t>
            </w:r>
          </w:p>
        </w:tc>
      </w:tr>
      <w:tr>
        <w:tc>
          <w:tcPr/>
          <w:p>
            <w:pPr>
              <w:pStyle w:val="Compact"/>
            </w:pPr>
            <w:r>
              <w:rPr>
                <w:rStyle w:val="VerbatimChar"/>
              </w:rPr>
              <w:t xml:space="preserve">is_rct</w:t>
            </w:r>
          </w:p>
        </w:tc>
        <w:tc>
          <w:tcPr/>
          <w:p>
            <w:pPr>
              <w:pStyle w:val="Compact"/>
              <w:jc w:val="right"/>
            </w:pPr>
            <w:r>
              <w:rPr>
                <w:b/>
                <w:bCs/>
              </w:rPr>
              <w:t xml:space="preserve">93.6%</w:t>
            </w:r>
          </w:p>
        </w:tc>
      </w:tr>
      <w:tr>
        <w:tc>
          <w:tcPr/>
          <w:p>
            <w:pPr>
              <w:pStyle w:val="Compact"/>
            </w:pPr>
            <w:r>
              <w:rPr>
                <w:rStyle w:val="VerbatimChar"/>
              </w:rPr>
              <w:t xml:space="preserve">is_academic</w:t>
            </w:r>
          </w:p>
        </w:tc>
        <w:tc>
          <w:tcPr/>
          <w:p>
            <w:pPr>
              <w:pStyle w:val="Compact"/>
              <w:jc w:val="right"/>
            </w:pPr>
            <w:r>
              <w:t xml:space="preserve">67.4%</w:t>
            </w:r>
          </w:p>
        </w:tc>
      </w:tr>
      <w:tr>
        <w:tc>
          <w:tcPr/>
          <w:p>
            <w:pPr>
              <w:pStyle w:val="Compact"/>
            </w:pPr>
            <w:r>
              <w:rPr>
                <w:rStyle w:val="VerbatimChar"/>
              </w:rPr>
              <w:t xml:space="preserve">is_us_based</w:t>
            </w:r>
          </w:p>
        </w:tc>
        <w:tc>
          <w:tcPr/>
          <w:p>
            <w:pPr>
              <w:pStyle w:val="Compact"/>
              <w:jc w:val="right"/>
            </w:pPr>
            <w:r>
              <w:t xml:space="preserve">42.4%</w:t>
            </w:r>
          </w:p>
        </w:tc>
      </w:tr>
      <w:tr>
        <w:tc>
          <w:tcPr/>
          <w:p>
            <w:pPr>
              <w:pStyle w:val="Compact"/>
            </w:pPr>
            <w:r>
              <w:rPr>
                <w:rStyle w:val="VerbatimChar"/>
              </w:rPr>
              <w:t xml:space="preserve">log_sample_size</w:t>
            </w:r>
          </w:p>
        </w:tc>
        <w:tc>
          <w:tcPr/>
          <w:p>
            <w:pPr>
              <w:pStyle w:val="Compact"/>
              <w:jc w:val="right"/>
            </w:pPr>
            <w:r>
              <w:t xml:space="preserve">27.4%</w:t>
            </w:r>
          </w:p>
        </w:tc>
      </w:tr>
      <w:tr>
        <w:tc>
          <w:tcPr/>
          <w:p>
            <w:pPr>
              <w:pStyle w:val="Compact"/>
            </w:pPr>
            <w:r>
              <w:rPr>
                <w:rStyle w:val="VerbatimChar"/>
              </w:rPr>
              <w:t xml:space="preserve">is_multicenter</w:t>
            </w:r>
          </w:p>
        </w:tc>
        <w:tc>
          <w:tcPr/>
          <w:p>
            <w:pPr>
              <w:pStyle w:val="Compact"/>
              <w:jc w:val="right"/>
            </w:pPr>
            <w:r>
              <w:t xml:space="preserve">25.0%</w:t>
            </w:r>
          </w:p>
        </w:tc>
      </w:tr>
      <w:tr>
        <w:tc>
          <w:tcPr/>
          <w:p>
            <w:pPr>
              <w:pStyle w:val="Compact"/>
            </w:pPr>
            <w:r>
              <w:rPr>
                <w:rStyle w:val="VerbatimChar"/>
              </w:rPr>
              <w:t xml:space="preserve">gender_unified</w:t>
            </w:r>
          </w:p>
        </w:tc>
        <w:tc>
          <w:tcPr/>
          <w:p>
            <w:pPr>
              <w:pStyle w:val="Compact"/>
              <w:jc w:val="right"/>
            </w:pPr>
            <w:r>
              <w:t xml:space="preserve">17.0%</w:t>
            </w:r>
          </w:p>
        </w:tc>
      </w:tr>
    </w:tbl>
    <w:p>
      <w:pPr>
        <w:pStyle w:val="BodyText"/>
      </w:pPr>
      <w:r>
        <w:rPr>
          <w:b/>
          <w:bCs/>
        </w:rPr>
        <w:t xml:space="preserve">Leave-one-congress-out</w:t>
      </w:r>
      <w:r>
        <w:t xml:space="preserve">, the model refitted twelve times dropping each</w:t>
      </w:r>
      <w:r>
        <w:t xml:space="preserve"> </w:t>
      </w:r>
      <w:r>
        <w:t xml:space="preserve">congress in turn, for all seven terms — 84 refits, all converged, no term</w:t>
      </w:r>
      <w:r>
        <w:t xml:space="preserve"> </w:t>
      </w:r>
      <w:r>
        <w:t xml:space="preserve">changing direction. This matters specifically because 2017 and 2018 have no</w:t>
      </w:r>
      <w:r>
        <w:t xml:space="preserve"> </w:t>
      </w:r>
      <w:r>
        <w:t xml:space="preserve">recoverable abstract text and their covariates are near-constant; a finding</w:t>
      </w:r>
      <w:r>
        <w:t xml:space="preserve"> </w:t>
      </w:r>
      <w:r>
        <w:t xml:space="preserve">resting on either would be an artefact.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ratio range</w:t>
            </w:r>
          </w:p>
        </w:tc>
        <w:tc>
          <w:tcPr/>
          <w:p>
            <w:pPr>
              <w:pStyle w:val="Compact"/>
              <w:jc w:val="right"/>
            </w:pPr>
            <w:r>
              <w:t xml:space="preserve">significant in</w:t>
            </w:r>
          </w:p>
        </w:tc>
      </w:tr>
      <w:tr>
        <w:tc>
          <w:tcPr/>
          <w:p>
            <w:pPr>
              <w:pStyle w:val="Compact"/>
            </w:pPr>
            <w:r>
              <w:rPr>
                <w:rStyle w:val="VerbatimChar"/>
              </w:rPr>
              <w:t xml:space="preserve">is_rctTRUE</w:t>
            </w:r>
          </w:p>
        </w:tc>
        <w:tc>
          <w:tcPr/>
          <w:p>
            <w:pPr>
              <w:pStyle w:val="Compact"/>
            </w:pPr>
            <w:r>
              <w:t xml:space="preserve">2.12 – 3.21</w:t>
            </w:r>
          </w:p>
        </w:tc>
        <w:tc>
          <w:tcPr/>
          <w:p>
            <w:pPr>
              <w:pStyle w:val="Compact"/>
              <w:jc w:val="right"/>
            </w:pPr>
            <w:r>
              <w:t xml:space="preserve">12 / 12</w:t>
            </w:r>
          </w:p>
        </w:tc>
      </w:tr>
      <w:tr>
        <w:tc>
          <w:tcPr/>
          <w:p>
            <w:pPr>
              <w:pStyle w:val="Compact"/>
            </w:pPr>
            <w:r>
              <w:rPr>
                <w:rStyle w:val="VerbatimChar"/>
              </w:rPr>
              <w:t xml:space="preserve">n_authors</w:t>
            </w:r>
          </w:p>
        </w:tc>
        <w:tc>
          <w:tcPr/>
          <w:p>
            <w:pPr>
              <w:pStyle w:val="Compact"/>
            </w:pPr>
            <w:r>
              <w:t xml:space="preserve">1.27 – 1.38</w:t>
            </w:r>
          </w:p>
        </w:tc>
        <w:tc>
          <w:tcPr/>
          <w:p>
            <w:pPr>
              <w:pStyle w:val="Compact"/>
              <w:jc w:val="right"/>
            </w:pPr>
            <w:r>
              <w:t xml:space="preserve">12 / 12</w:t>
            </w:r>
          </w:p>
        </w:tc>
      </w:tr>
      <w:tr>
        <w:tc>
          <w:tcPr/>
          <w:p>
            <w:pPr>
              <w:pStyle w:val="Compact"/>
            </w:pPr>
            <w:r>
              <w:rPr>
                <w:rStyle w:val="VerbatimChar"/>
              </w:rPr>
              <w:t xml:space="preserve">is_academicTRUE</w:t>
            </w:r>
          </w:p>
        </w:tc>
        <w:tc>
          <w:tcPr/>
          <w:p>
            <w:pPr>
              <w:pStyle w:val="Compact"/>
            </w:pPr>
            <w:r>
              <w:t xml:space="preserve">0.55 – 0.66</w:t>
            </w:r>
          </w:p>
        </w:tc>
        <w:tc>
          <w:tcPr/>
          <w:p>
            <w:pPr>
              <w:pStyle w:val="Compact"/>
              <w:jc w:val="right"/>
            </w:pPr>
            <w:r>
              <w:t xml:space="preserve">12 / 12</w:t>
            </w:r>
          </w:p>
        </w:tc>
      </w:tr>
      <w:tr>
        <w:tc>
          <w:tcPr/>
          <w:p>
            <w:pPr>
              <w:pStyle w:val="Compact"/>
            </w:pPr>
            <w:r>
              <w:rPr>
                <w:rStyle w:val="VerbatimChar"/>
              </w:rPr>
              <w:t xml:space="preserve">is_us_basedTRUE</w:t>
            </w:r>
          </w:p>
        </w:tc>
        <w:tc>
          <w:tcPr/>
          <w:p>
            <w:pPr>
              <w:pStyle w:val="Compact"/>
            </w:pPr>
            <w:r>
              <w:t xml:space="preserve">1.15 – 5.31</w:t>
            </w:r>
          </w:p>
        </w:tc>
        <w:tc>
          <w:tcPr/>
          <w:p>
            <w:pPr>
              <w:pStyle w:val="Compact"/>
              <w:jc w:val="right"/>
            </w:pPr>
            <w:r>
              <w:t xml:space="preserve">3 / 12</w:t>
            </w:r>
          </w:p>
        </w:tc>
      </w:tr>
      <w:tr>
        <w:tc>
          <w:tcPr/>
          <w:p>
            <w:pPr>
              <w:pStyle w:val="Compact"/>
            </w:pPr>
            <w:r>
              <w:rPr>
                <w:rStyle w:val="VerbatimChar"/>
              </w:rPr>
              <w:t xml:space="preserve">is_multicenterTRUE</w:t>
            </w:r>
          </w:p>
        </w:tc>
        <w:tc>
          <w:tcPr/>
          <w:p>
            <w:pPr>
              <w:pStyle w:val="Compact"/>
            </w:pPr>
            <w:r>
              <w:t xml:space="preserve">1.28 – 1.82</w:t>
            </w:r>
          </w:p>
        </w:tc>
        <w:tc>
          <w:tcPr/>
          <w:p>
            <w:pPr>
              <w:pStyle w:val="Compact"/>
              <w:jc w:val="right"/>
            </w:pPr>
            <w:r>
              <w:t xml:space="preserve">0 / 12</w:t>
            </w:r>
          </w:p>
        </w:tc>
      </w:tr>
      <w:tr>
        <w:tc>
          <w:tcPr/>
          <w:p>
            <w:pPr>
              <w:pStyle w:val="Compact"/>
            </w:pPr>
            <w:r>
              <w:rPr>
                <w:rStyle w:val="VerbatimChar"/>
              </w:rPr>
              <w:t xml:space="preserve">gender_unifiedmale</w:t>
            </w:r>
          </w:p>
        </w:tc>
        <w:tc>
          <w:tcPr/>
          <w:p>
            <w:pPr>
              <w:pStyle w:val="Compact"/>
            </w:pPr>
            <w:r>
              <w:t xml:space="preserve">0.78 – 0.90</w:t>
            </w:r>
          </w:p>
        </w:tc>
        <w:tc>
          <w:tcPr/>
          <w:p>
            <w:pPr>
              <w:pStyle w:val="Compact"/>
              <w:jc w:val="right"/>
            </w:pPr>
            <w:r>
              <w:t xml:space="preserve">0 / 12</w:t>
            </w:r>
          </w:p>
        </w:tc>
      </w:tr>
      <w:tr>
        <w:tc>
          <w:tcPr/>
          <w:p>
            <w:pPr>
              <w:pStyle w:val="Compact"/>
            </w:pPr>
            <w:r>
              <w:rPr>
                <w:rStyle w:val="VerbatimChar"/>
              </w:rPr>
              <w:t xml:space="preserve">log_sample_size</w:t>
            </w:r>
          </w:p>
        </w:tc>
        <w:tc>
          <w:tcPr/>
          <w:p>
            <w:pPr>
              <w:pStyle w:val="Compact"/>
            </w:pPr>
            <w:r>
              <w:t xml:space="preserve">0.92 – 0.97</w:t>
            </w:r>
          </w:p>
        </w:tc>
        <w:tc>
          <w:tcPr/>
          <w:p>
            <w:pPr>
              <w:pStyle w:val="Compact"/>
              <w:jc w:val="right"/>
            </w:pPr>
            <w:r>
              <w:t xml:space="preserve">1 / 12</w:t>
            </w:r>
          </w:p>
        </w:tc>
      </w:tr>
    </w:tbl>
    <w:p>
      <w:pPr>
        <w:pStyle w:val="BodyText"/>
      </w:pPr>
      <w:r>
        <w:t xml:space="preserve">The two diagnostics disagree about</w:t>
      </w:r>
      <w:r>
        <w:t xml:space="preserve"> </w:t>
      </w:r>
      <w:r>
        <w:rPr>
          <w:rStyle w:val="VerbatimChar"/>
        </w:rPr>
        <w:t xml:space="preserve">is_academic</w:t>
      </w:r>
      <w:r>
        <w:t xml:space="preserve">, and the disagreement is the</w:t>
      </w:r>
      <w:r>
        <w:t xml:space="preserve"> </w:t>
      </w:r>
      <w:r>
        <w:t xml:space="preserve">useful part. It is significant in</w:t>
      </w:r>
      <w:r>
        <w:t xml:space="preserve"> </w:t>
      </w:r>
      <w:r>
        <w:rPr>
          <w:b/>
          <w:bCs/>
        </w:rPr>
        <w:t xml:space="preserve">all twelve</w:t>
      </w:r>
      <w:r>
        <w:t xml:space="preserve"> </w:t>
      </w:r>
      <w:r>
        <w:t xml:space="preserve">congress-drop refits, so it is</w:t>
      </w:r>
      <w:r>
        <w:t xml:space="preserve"> </w:t>
      </w:r>
      <w:r>
        <w:t xml:space="preserve">not driven by any single congress, but survives only</w:t>
      </w:r>
      <w:r>
        <w:t xml:space="preserve"> </w:t>
      </w:r>
      <w:r>
        <w:rPr>
          <w:b/>
          <w:bCs/>
        </w:rPr>
        <w:t xml:space="preserve">67.4%</w:t>
      </w:r>
      <w:r>
        <w:t xml:space="preserve"> </w:t>
      </w:r>
      <w:r>
        <w:t xml:space="preserve">of bootstrap</w:t>
      </w:r>
      <w:r>
        <w:t xml:space="preserve"> </w:t>
      </w:r>
      <w:r>
        <w:t xml:space="preserve">resamples, so it is sensitive to which</w:t>
      </w:r>
      <w:r>
        <w:t xml:space="preserve"> </w:t>
      </w:r>
      <w:r>
        <w:rPr>
          <w:i/>
          <w:iCs/>
        </w:rPr>
        <w:t xml:space="preserve">abstracts</w:t>
      </w:r>
      <w:r>
        <w:t xml:space="preserve"> </w:t>
      </w:r>
      <w:r>
        <w:t xml:space="preserve">are drawn. They measure</w:t>
      </w:r>
      <w:r>
        <w:t xml:space="preserve"> </w:t>
      </w:r>
      <w:r>
        <w:t xml:space="preserve">different things.</w:t>
      </w:r>
      <w:r>
        <w:t xml:space="preserve"> </w:t>
      </w:r>
      <w:r>
        <w:rPr>
          <w:rStyle w:val="VerbatimChar"/>
        </w:rPr>
        <w:t xml:space="preserve">is_academic</w:t>
      </w:r>
      <w:r>
        <w:t xml:space="preserve"> </w:t>
      </w:r>
      <w:r>
        <w:t xml:space="preserve">should be reported with that qualification</w:t>
      </w:r>
      <w:r>
        <w:t xml:space="preserve"> </w:t>
      </w:r>
      <w:r>
        <w:t xml:space="preserve">rather than as a headline.</w:t>
      </w:r>
      <w:r>
        <w:t xml:space="preserve"> </w:t>
      </w: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pass both.</w:t>
      </w:r>
    </w:p>
    <w:bookmarkEnd w:id="192"/>
    <w:bookmarkStart w:id="193" w:name="a15.6-missing-data"/>
    <w:p>
      <w:pPr>
        <w:pStyle w:val="Heading3"/>
      </w:pPr>
      <w:r>
        <w:t xml:space="preserve">A15.6 Missing data</w:t>
      </w:r>
    </w:p>
    <w:p>
      <w:pPr>
        <w:pStyle w:val="FirstParagraph"/>
      </w:pPr>
      <w:r>
        <w:t xml:space="preserve">The Methods stated</w:t>
      </w:r>
      <w:r>
        <w:t xml:space="preserve"> </w:t>
      </w:r>
      <w:r>
        <w:t xml:space="preserve">“complete-case throughout, no imputation”</w:t>
      </w:r>
      <w:r>
        <w:t xml:space="preserve"> </w:t>
      </w:r>
      <w:r>
        <w:t xml:space="preserve">and reported no</w:t>
      </w:r>
      <w:r>
        <w:t xml:space="preserve"> </w:t>
      </w:r>
      <w:r>
        <w:t xml:space="preserve">missingness table and no mechanism test.</w:t>
      </w:r>
      <w:r>
        <w:t xml:space="preserve"> </w:t>
      </w:r>
      <w:r>
        <w:rPr>
          <w:rStyle w:val="VerbatimChar"/>
        </w:rPr>
        <w:t xml:space="preserve">R/06b_missingness.R</w:t>
      </w:r>
      <w:r>
        <w:t xml:space="preserve"> </w:t>
      </w:r>
      <w:r>
        <w:t xml:space="preserve">produces both.</w:t>
      </w:r>
    </w:p>
    <w:p>
      <w:pPr>
        <w:pStyle w:val="BodyText"/>
      </w:pPr>
      <w:r>
        <w:t xml:space="preserve">Little’s MCAR test over the numeric block gives chi-square 28.8, df 7,</w:t>
      </w:r>
      <w:r>
        <w:t xml:space="preserve"> </w:t>
      </w:r>
      <w:r>
        <w:rPr>
          <w:b/>
          <w:bCs/>
        </w:rPr>
        <w:t xml:space="preserve">p = 0.00015</w:t>
      </w:r>
      <w:r>
        <w:t xml:space="preserve"> </w:t>
      </w:r>
      <w:r>
        <w:t xml:space="preserve">— MCAR is rejected. Two caveats travel with that and are written</w:t>
      </w:r>
      <w:r>
        <w:t xml:space="preserve"> </w:t>
      </w:r>
      <w:r>
        <w:t xml:space="preserve">into</w:t>
      </w:r>
      <w:r>
        <w:t xml:space="preserve"> </w:t>
      </w:r>
      <w:r>
        <w:rPr>
          <w:rStyle w:val="VerbatimChar"/>
        </w:rPr>
        <w:t xml:space="preserve">output/missingness_mcar.csv</w:t>
      </w:r>
      <w:r>
        <w:t xml:space="preserve"> </w:t>
      </w:r>
      <w:r>
        <w:t xml:space="preserve">rather than left implicit: the test covers</w:t>
      </w:r>
      <w:r>
        <w:t xml:space="preserve"> </w:t>
      </w:r>
      <w:r>
        <w:t xml:space="preserve">only the numeric variables, and at N = 1,106 it is powered enough to reject on</w:t>
      </w:r>
      <w:r>
        <w:t xml:space="preserve"> </w:t>
      </w:r>
      <w:r>
        <w:t xml:space="preserve">minor deviations.</w:t>
      </w:r>
    </w:p>
    <w:p>
      <w:pPr>
        <w:pStyle w:val="BodyText"/>
      </w:pPr>
      <w:r>
        <w:t xml:space="preserve">More consequentially, the script tests the assumption the denominator rests on</w:t>
      </w:r>
      <w:r>
        <w:t xml:space="preserve"> </w:t>
      </w:r>
      <w:r>
        <w:t xml:space="preserve">by comparing the 55 unresolved abstracts against the 1,051 evaluated across</w:t>
      </w:r>
      <w:r>
        <w:t xml:space="preserve"> </w:t>
      </w:r>
      <w:r>
        <w:t xml:space="preserve">every model covariate: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covariate</w:t>
            </w:r>
          </w:p>
        </w:tc>
        <w:tc>
          <w:tcPr/>
          <w:p>
            <w:pPr>
              <w:pStyle w:val="Compact"/>
              <w:jc w:val="right"/>
            </w:pPr>
            <w:r>
              <w:t xml:space="preserve">unresolved</w:t>
            </w:r>
          </w:p>
        </w:tc>
        <w:tc>
          <w:tcPr/>
          <w:p>
            <w:pPr>
              <w:pStyle w:val="Compact"/>
              <w:jc w:val="right"/>
            </w:pPr>
            <w:r>
              <w:t xml:space="preserve">evaluated</w:t>
            </w:r>
          </w:p>
        </w:tc>
        <w:tc>
          <w:tcPr/>
          <w:p>
            <w:pPr>
              <w:pStyle w:val="Compact"/>
              <w:jc w:val="right"/>
            </w:pPr>
            <w:r>
              <w:t xml:space="preserve">p</w:t>
            </w:r>
          </w:p>
        </w:tc>
        <w:tc>
          <w:tcPr/>
          <w:p>
            <w:pPr>
              <w:pStyle w:val="Compact"/>
            </w:pPr>
          </w:p>
        </w:tc>
      </w:tr>
      <w:tr>
        <w:tc>
          <w:tcPr/>
          <w:p>
            <w:pPr>
              <w:pStyle w:val="Compact"/>
            </w:pPr>
            <w:r>
              <w:rPr>
                <w:rStyle w:val="VerbatimChar"/>
              </w:rPr>
              <w:t xml:space="preserve">study_design</w:t>
            </w:r>
          </w:p>
        </w:tc>
        <w:tc>
          <w:tcPr/>
          <w:p>
            <w:pPr>
              <w:pStyle w:val="Compact"/>
              <w:jc w:val="right"/>
            </w:pPr>
            <w:r>
              <w:t xml:space="preserve">—</w:t>
            </w:r>
          </w:p>
        </w:tc>
        <w:tc>
          <w:tcPr/>
          <w:p>
            <w:pPr>
              <w:pStyle w:val="Compact"/>
              <w:jc w:val="right"/>
            </w:pPr>
            <w:r>
              <w:t xml:space="preserve">—</w:t>
            </w:r>
          </w:p>
        </w:tc>
        <w:tc>
          <w:tcPr/>
          <w:p>
            <w:pPr>
              <w:pStyle w:val="Compact"/>
              <w:jc w:val="right"/>
            </w:pPr>
            <w:r>
              <w:t xml:space="preserve">0.0004</w:t>
            </w:r>
          </w:p>
        </w:tc>
        <w:tc>
          <w:tcPr/>
          <w:p>
            <w:pPr>
              <w:pStyle w:val="Compact"/>
            </w:pPr>
            <w:r>
              <w:rPr>
                <w:b/>
                <w:bCs/>
              </w:rPr>
              <w:t xml:space="preserve">substantive</w:t>
            </w:r>
          </w:p>
        </w:tc>
      </w:tr>
      <w:tr>
        <w:tc>
          <w:tcPr/>
          <w:p>
            <w:pPr>
              <w:pStyle w:val="Compact"/>
            </w:pPr>
            <w:r>
              <w:rPr>
                <w:rStyle w:val="VerbatimChar"/>
              </w:rPr>
              <w:t xml:space="preserve">n_authors</w:t>
            </w:r>
          </w:p>
        </w:tc>
        <w:tc>
          <w:tcPr/>
          <w:p>
            <w:pPr>
              <w:pStyle w:val="Compact"/>
              <w:jc w:val="right"/>
            </w:pPr>
            <w:r>
              <w:t xml:space="preserve">3.51</w:t>
            </w:r>
          </w:p>
        </w:tc>
        <w:tc>
          <w:tcPr/>
          <w:p>
            <w:pPr>
              <w:pStyle w:val="Compact"/>
              <w:jc w:val="right"/>
            </w:pPr>
            <w:r>
              <w:t xml:space="preserve">3.90</w:t>
            </w:r>
          </w:p>
        </w:tc>
        <w:tc>
          <w:tcPr/>
          <w:p>
            <w:pPr>
              <w:pStyle w:val="Compact"/>
              <w:jc w:val="right"/>
            </w:pPr>
            <w:r>
              <w:t xml:space="preserve">0.013</w:t>
            </w:r>
          </w:p>
        </w:tc>
        <w:tc>
          <w:tcPr/>
          <w:p>
            <w:pPr>
              <w:pStyle w:val="Compact"/>
            </w:pPr>
            <w:r>
              <w:rPr>
                <w:b/>
                <w:bCs/>
              </w:rPr>
              <w:t xml:space="preserve">substantive</w:t>
            </w:r>
          </w:p>
        </w:tc>
      </w:tr>
      <w:tr>
        <w:tc>
          <w:tcPr/>
          <w:p>
            <w:pPr>
              <w:pStyle w:val="Compact"/>
            </w:pPr>
            <w:r>
              <w:rPr>
                <w:rStyle w:val="VerbatimChar"/>
              </w:rPr>
              <w:t xml:space="preserve">best_score</w:t>
            </w:r>
          </w:p>
        </w:tc>
        <w:tc>
          <w:tcPr/>
          <w:p>
            <w:pPr>
              <w:pStyle w:val="Compact"/>
              <w:jc w:val="right"/>
            </w:pPr>
            <w:r>
              <w:t xml:space="preserve">4.72</w:t>
            </w:r>
          </w:p>
        </w:tc>
        <w:tc>
          <w:tcPr/>
          <w:p>
            <w:pPr>
              <w:pStyle w:val="Compact"/>
              <w:jc w:val="right"/>
            </w:pPr>
            <w:r>
              <w:t xml:space="preserve">3.23</w:t>
            </w:r>
          </w:p>
        </w:tc>
        <w:tc>
          <w:tcPr/>
          <w:p>
            <w:pPr>
              <w:pStyle w:val="Compact"/>
              <w:jc w:val="right"/>
            </w:pPr>
            <w:r>
              <w:t xml:space="preserve">&lt;0.001</w:t>
            </w:r>
          </w:p>
        </w:tc>
        <w:tc>
          <w:tcPr/>
          <w:p>
            <w:pPr>
              <w:pStyle w:val="Compact"/>
            </w:pPr>
            <w:r>
              <w:t xml:space="preserve">definitional</w:t>
            </w:r>
          </w:p>
        </w:tc>
      </w:tr>
      <w:tr>
        <w:tc>
          <w:tcPr/>
          <w:p>
            <w:pPr>
              <w:pStyle w:val="Compact"/>
            </w:pPr>
            <w:r>
              <w:rPr>
                <w:rStyle w:val="VerbatimChar"/>
              </w:rPr>
              <w:t xml:space="preserve">n_candidates</w:t>
            </w:r>
          </w:p>
        </w:tc>
        <w:tc>
          <w:tcPr/>
          <w:p>
            <w:pPr>
              <w:pStyle w:val="Compact"/>
              <w:jc w:val="right"/>
            </w:pPr>
            <w:r>
              <w:t xml:space="preserve">94.6</w:t>
            </w:r>
          </w:p>
        </w:tc>
        <w:tc>
          <w:tcPr/>
          <w:p>
            <w:pPr>
              <w:pStyle w:val="Compact"/>
              <w:jc w:val="right"/>
            </w:pPr>
            <w:r>
              <w:t xml:space="preserve">56.6</w:t>
            </w:r>
          </w:p>
        </w:tc>
        <w:tc>
          <w:tcPr/>
          <w:p>
            <w:pPr>
              <w:pStyle w:val="Compact"/>
              <w:jc w:val="right"/>
            </w:pPr>
            <w:r>
              <w:t xml:space="preserve">0.22</w:t>
            </w:r>
          </w:p>
        </w:tc>
        <w:tc>
          <w:tcPr/>
          <w:p>
            <w:pPr>
              <w:pStyle w:val="Compact"/>
            </w:pPr>
            <w:r>
              <w:t xml:space="preserve">definitional</w:t>
            </w:r>
          </w:p>
        </w:tc>
      </w:tr>
    </w:tbl>
    <w:p>
      <w:pPr>
        <w:pStyle w:val="BodyText"/>
      </w:pPr>
      <w:r>
        <w:rPr>
          <w:rStyle w:val="VerbatimChar"/>
        </w:rPr>
        <w:t xml:space="preserve">best_score</w:t>
      </w:r>
      <w:r>
        <w:t xml:space="preserve"> </w:t>
      </w:r>
      <w:r>
        <w:t xml:space="preserve">and</w:t>
      </w:r>
      <w:r>
        <w:t xml:space="preserve"> </w:t>
      </w:r>
      <w:r>
        <w:rPr>
          <w:rStyle w:val="VerbatimChar"/>
        </w:rPr>
        <w:t xml:space="preserve">n_candidates</w:t>
      </w:r>
      <w:r>
        <w:t xml:space="preserve"> </w:t>
      </w:r>
      <w:r>
        <w:t xml:space="preserve">must differ: the unresolved are the mid-score</w:t>
      </w:r>
      <w:r>
        <w:t xml:space="preserve"> </w:t>
      </w:r>
      <w:r>
        <w:t xml:space="preserve">band by construction and the comparison group holds 709</w:t>
      </w:r>
      <w:r>
        <w:t xml:space="preserve"> </w:t>
      </w:r>
      <w:r>
        <w:rPr>
          <w:rStyle w:val="VerbatimChar"/>
        </w:rPr>
        <w:t xml:space="preserve">no_match</w:t>
      </w:r>
      <w:r>
        <w:t xml:space="preserve"> </w:t>
      </w:r>
      <w:r>
        <w:t xml:space="preserve">abstracts.</w:t>
      </w:r>
      <w:r>
        <w:t xml:space="preserve"> </w:t>
      </w:r>
      <w:r>
        <w:t xml:space="preserve">They are labelled definitional and excluded from the verdict.</w:t>
      </w:r>
    </w:p>
    <w:p>
      <w:pPr>
        <w:pStyle w:val="BodyText"/>
      </w:pPr>
      <w:r>
        <w:rPr>
          <w:b/>
          <w:bCs/>
        </w:rPr>
        <w:t xml:space="preserve">The 55 are not missing completely at random.</w:t>
      </w:r>
      <w:r>
        <w:t xml:space="preserve"> </w:t>
      </w:r>
      <w:r>
        <w:t xml:space="preserve">They differ on</w:t>
      </w:r>
      <w:r>
        <w:t xml:space="preserve"> </w:t>
      </w:r>
      <w:r>
        <w:rPr>
          <w:rStyle w:val="VerbatimChar"/>
        </w:rPr>
        <w:t xml:space="preserve">study_design</w:t>
      </w:r>
      <w:r>
        <w:t xml:space="preserve"> </w:t>
      </w:r>
      <w:r>
        <w:t xml:space="preserve">and on</w:t>
      </w:r>
      <w:r>
        <w:t xml:space="preserve"> </w:t>
      </w:r>
      <w:r>
        <w:rPr>
          <w:rStyle w:val="VerbatimChar"/>
        </w:rPr>
        <w:t xml:space="preserve">n_authors</w:t>
      </w:r>
      <w:r>
        <w:t xml:space="preserve">, and</w:t>
      </w:r>
      <w:r>
        <w:t xml:space="preserve"> </w:t>
      </w:r>
      <w:r>
        <w:rPr>
          <w:rStyle w:val="VerbatimChar"/>
        </w:rPr>
        <w:t xml:space="preserve">n_authors</w:t>
      </w:r>
      <w:r>
        <w:t xml:space="preserve"> </w:t>
      </w:r>
      <w:r>
        <w:t xml:space="preserve">is a significant predictor in both models.</w:t>
      </w:r>
      <w:r>
        <w:t xml:space="preserve"> </w:t>
      </w:r>
      <w:r>
        <w:t xml:space="preserve">Dropping them from the denominator assumes missing-at-random</w:t>
      </w:r>
      <w:r>
        <w:t xml:space="preserve"> </w:t>
      </w:r>
      <w:r>
        <w:rPr>
          <w:i/>
          <w:iCs/>
        </w:rPr>
        <w:t xml:space="preserve">given the observed</w:t>
      </w:r>
      <w:r>
        <w:rPr>
          <w:i/>
          <w:iCs/>
        </w:rPr>
        <w:t xml:space="preserve"> </w:t>
      </w:r>
      <w:r>
        <w:rPr>
          <w:i/>
          <w:iCs/>
        </w:rPr>
        <w:t xml:space="preserve">data</w:t>
      </w:r>
      <w:r>
        <w:t xml:space="preserve">, which is weaker and untestable. The bounds in A13 — 16.1% if all were</w:t>
      </w:r>
      <w:r>
        <w:t xml:space="preserve"> </w:t>
      </w:r>
      <w:r>
        <w:t xml:space="preserve">unpublished, 21.1% if all were published — are the honest envelope, and this</w:t>
      </w:r>
      <w:r>
        <w:t xml:space="preserve"> </w:t>
      </w:r>
      <w:r>
        <w:t xml:space="preserve">result is the reason to quote them.</w:t>
      </w:r>
    </w:p>
    <w:bookmarkEnd w:id="193"/>
    <w:bookmarkStart w:id="194" w:name="X246f9010855e97a42de4a4bd99cdda120c13eb6"/>
    <w:p>
      <w:pPr>
        <w:pStyle w:val="Heading3"/>
      </w:pPr>
      <w:r>
        <w:t xml:space="preserve">A15.7 Structural fixes with no effect on the numbers</w:t>
      </w:r>
    </w:p>
    <w:p>
      <w:pPr>
        <w:pStyle w:val="Compact"/>
        <w:numPr>
          <w:ilvl w:val="0"/>
          <w:numId w:val="1011"/>
        </w:numPr>
      </w:pPr>
      <w:r>
        <w:rPr>
          <w:rStyle w:val="VerbatimChar"/>
          <w:b/>
          <w:bCs/>
        </w:rPr>
        <w:t xml:space="preserve">R/05_adjudicate.R</w:t>
      </w:r>
      <w:r>
        <w:rPr>
          <w:b/>
          <w:bCs/>
        </w:rPr>
        <w:t xml:space="preserve"> </w:t>
      </w:r>
      <w:r>
        <w:rPr>
          <w:b/>
          <w:bCs/>
        </w:rPr>
        <w:t xml:space="preserve">no longer destroys the enrichment columns.</w:t>
      </w:r>
      <w:r>
        <w:t xml:space="preserve"> </w:t>
      </w:r>
      <w:r>
        <w:t xml:space="preserve">It rebuilds</w:t>
      </w:r>
      <w:r>
        <w:t xml:space="preserve"> </w:t>
      </w:r>
      <w:r>
        <w:rPr>
          <w:rStyle w:val="VerbatimChar"/>
        </w:rPr>
        <w:t xml:space="preserve">output/abstracts_with_matches.csv</w:t>
      </w:r>
      <w:r>
        <w:t xml:space="preserve"> </w:t>
      </w:r>
      <w:r>
        <w:t xml:space="preserve">from scratch with 46 columns while six</w:t>
      </w:r>
      <w:r>
        <w:t xml:space="preserve"> </w:t>
      </w:r>
      <w:r>
        <w:t xml:space="preserve">later stages add the rest in place, so re-running step 5 alone used to delete</w:t>
      </w:r>
      <w:r>
        <w:t xml:space="preserve"> </w:t>
      </w:r>
      <w:r>
        <w:t xml:space="preserve">41 columns and</w:t>
      </w:r>
      <w:r>
        <w:t xml:space="preserve"> </w:t>
      </w:r>
      <w:r>
        <w:rPr>
          <w:rStyle w:val="VerbatimChar"/>
        </w:rPr>
        <w:t xml:space="preserve">06</w:t>
      </w:r>
      <w:r>
        <w:t xml:space="preserve"> </w:t>
      </w:r>
      <w:r>
        <w:t xml:space="preserve">would then silently drop those model terms. It now</w:t>
      </w:r>
      <w:r>
        <w:t xml:space="preserve"> </w:t>
      </w:r>
      <w:r>
        <w:t xml:space="preserve">re-joins any column it does not own.</w:t>
      </w:r>
    </w:p>
    <w:p>
      <w:pPr>
        <w:pStyle w:val="Compact"/>
        <w:numPr>
          <w:ilvl w:val="0"/>
          <w:numId w:val="1011"/>
        </w:numPr>
      </w:pPr>
      <w:r>
        <w:rPr>
          <w:rStyle w:val="VerbatimChar"/>
          <w:b/>
          <w:bCs/>
        </w:rPr>
        <w:t xml:space="preserve">00_run_all.R</w:t>
      </w:r>
      <w:r>
        <w:rPr>
          <w:b/>
          <w:bCs/>
        </w:rPr>
        <w:t xml:space="preserve"> </w:t>
      </w:r>
      <w:r>
        <w:rPr>
          <w:b/>
          <w:bCs/>
        </w:rPr>
        <w:t xml:space="preserve">runs the demographics merge.</w:t>
      </w:r>
      <w:r>
        <w:t xml:space="preserve"> </w:t>
      </w:r>
      <w:r>
        <w:rPr>
          <w:rStyle w:val="VerbatimChar"/>
        </w:rPr>
        <w:t xml:space="preserve">R/10e_merge_demographics.R</w:t>
      </w:r>
      <w:r>
        <w:t xml:space="preserve"> </w:t>
      </w:r>
      <w:r>
        <w:t xml:space="preserve">and its four upstream scripts were reachable only through</w:t>
      </w:r>
      <w:r>
        <w:t xml:space="preserve"> </w:t>
      </w:r>
      <w:r>
        <w:rPr>
          <w:rStyle w:val="VerbatimChar"/>
        </w:rPr>
        <w:t xml:space="preserve">R/run_demographics.R</w:t>
      </w:r>
      <w:r>
        <w:t xml:space="preserve">, so a clean run of the master pipeline produced a</w:t>
      </w:r>
      <w:r>
        <w:t xml:space="preserve"> </w:t>
      </w:r>
      <w:r>
        <w:t xml:space="preserve">dataset with no</w:t>
      </w:r>
      <w:r>
        <w:t xml:space="preserve"> </w:t>
      </w:r>
      <w:r>
        <w:rPr>
          <w:rStyle w:val="VerbatimChar"/>
        </w:rPr>
        <w:t xml:space="preserve">gender_unified</w:t>
      </w:r>
      <w:r>
        <w:t xml:space="preserve">, no</w:t>
      </w:r>
      <w:r>
        <w:t xml:space="preserve"> </w:t>
      </w:r>
      <w:r>
        <w:rPr>
          <w:rStyle w:val="VerbatimChar"/>
        </w:rPr>
        <w:t xml:space="preserve">npi_*</w:t>
      </w:r>
      <w:r>
        <w:t xml:space="preserve"> </w:t>
      </w:r>
      <w:r>
        <w:t xml:space="preserve">and no</w:t>
      </w:r>
      <w:r>
        <w:t xml:space="preserve"> </w:t>
      </w:r>
      <w:r>
        <w:rPr>
          <w:rStyle w:val="VerbatimChar"/>
        </w:rPr>
        <w:t xml:space="preserve">state_unified</w:t>
      </w:r>
      <w:r>
        <w:t xml:space="preserve">.</w:t>
      </w:r>
    </w:p>
    <w:p>
      <w:pPr>
        <w:pStyle w:val="Compact"/>
        <w:numPr>
          <w:ilvl w:val="0"/>
          <w:numId w:val="1011"/>
        </w:numPr>
      </w:pPr>
      <w:r>
        <w:rPr>
          <w:rStyle w:val="VerbatimChar"/>
          <w:b/>
          <w:bCs/>
        </w:rPr>
        <w:t xml:space="preserve">07</w:t>
      </w:r>
      <w:r>
        <w:rPr>
          <w:b/>
          <w:bCs/>
        </w:rPr>
        <w:t xml:space="preserve"> </w:t>
      </w:r>
      <w:r>
        <w:rPr>
          <w:b/>
          <w:bCs/>
        </w:rPr>
        <w:t xml:space="preserve">and</w:t>
      </w:r>
      <w:r>
        <w:rPr>
          <w:b/>
          <w:bCs/>
        </w:rPr>
        <w:t xml:space="preserve"> </w:t>
      </w:r>
      <w:r>
        <w:rPr>
          <w:rStyle w:val="VerbatimChar"/>
          <w:b/>
          <w:bCs/>
        </w:rPr>
        <w:t xml:space="preserve">08</w:t>
      </w:r>
      <w:r>
        <w:rPr>
          <w:b/>
          <w:bCs/>
        </w:rPr>
        <w:t xml:space="preserve"> </w:t>
      </w:r>
      <w:r>
        <w:rPr>
          <w:b/>
          <w:bCs/>
        </w:rPr>
        <w:t xml:space="preserve">source</w:t>
      </w:r>
      <w:r>
        <w:rPr>
          <w:b/>
          <w:bCs/>
        </w:rPr>
        <w:t xml:space="preserve"> </w:t>
      </w:r>
      <w:r>
        <w:rPr>
          <w:rStyle w:val="VerbatimChar"/>
          <w:b/>
          <w:bCs/>
        </w:rPr>
        <w:t xml:space="preserve">R/utils_decisions.R</w:t>
      </w:r>
      <w:r>
        <w:t xml:space="preserve"> </w:t>
      </w:r>
      <w:r>
        <w:t xml:space="preserve">instead of each carrying an</w:t>
      </w:r>
      <w:r>
        <w:t xml:space="preserve"> </w:t>
      </w:r>
      <w:r>
        <w:t xml:space="preserve">inline copy of the outcome cascade that omitted the human-outranks-AUTO rule.</w:t>
      </w:r>
    </w:p>
    <w:p>
      <w:pPr>
        <w:pStyle w:val="Compact"/>
        <w:numPr>
          <w:ilvl w:val="0"/>
          <w:numId w:val="1011"/>
        </w:numPr>
      </w:pPr>
      <w:r>
        <w:rPr>
          <w:rStyle w:val="VerbatimChar"/>
          <w:b/>
          <w:bCs/>
        </w:rPr>
        <w:t xml:space="preserve">result_positivity</w:t>
      </w:r>
      <w:r>
        <w:rPr>
          <w:b/>
          <w:bCs/>
        </w:rPr>
        <w:t xml:space="preserve"> </w:t>
      </w:r>
      <w:r>
        <w:rPr>
          <w:b/>
          <w:bCs/>
        </w:rPr>
        <w:t xml:space="preserve">restored</w:t>
      </w:r>
      <w:r>
        <w:t xml:space="preserve"> </w:t>
      </w:r>
      <w:r>
        <w:t xml:space="preserve">to</w:t>
      </w:r>
      <w:r>
        <w:t xml:space="preserve"> </w:t>
      </w:r>
      <w:r>
        <w:rPr>
          <w:rStyle w:val="VerbatimChar"/>
        </w:rPr>
        <w:t xml:space="preserve">05</w:t>
      </w:r>
      <w:r>
        <w:t xml:space="preserve">’s</w:t>
      </w:r>
      <w:r>
        <w:t xml:space="preserve"> </w:t>
      </w:r>
      <w:r>
        <w:rPr>
          <w:rStyle w:val="VerbatimChar"/>
        </w:rPr>
        <w:t xml:space="preserve">select()</w:t>
      </w:r>
      <w:r>
        <w:t xml:space="preserve">, so the Aim 5</w:t>
      </w:r>
      <w:r>
        <w:t xml:space="preserve"> </w:t>
      </w:r>
      <w:r>
        <w:t xml:space="preserve">publication-bias block runs again after being silently gated off since</w:t>
      </w:r>
      <w:r>
        <w:t xml:space="preserve"> </w:t>
      </w:r>
      <w:r>
        <w:t xml:space="preserve">17 April 2026.</w:t>
      </w:r>
    </w:p>
    <w:p>
      <w:pPr>
        <w:pStyle w:val="Compact"/>
        <w:numPr>
          <w:ilvl w:val="0"/>
          <w:numId w:val="1011"/>
        </w:numPr>
      </w:pPr>
      <w:r>
        <w:rPr>
          <w:rStyle w:val="VerbatimChar"/>
          <w:b/>
          <w:bCs/>
        </w:rPr>
        <w:t xml:space="preserve">subspecialty_unified</w:t>
      </w:r>
      <w:r>
        <w:rPr>
          <w:b/>
          <w:bCs/>
        </w:rPr>
        <w:t xml:space="preserve"> </w:t>
      </w:r>
      <w:r>
        <w:rPr>
          <w:b/>
          <w:bCs/>
        </w:rPr>
        <w:t xml:space="preserve">harmonised</w:t>
      </w:r>
      <w:r>
        <w:t xml:space="preserve"> </w:t>
      </w:r>
      <w:r>
        <w:t xml:space="preserve">from 13 levels to 8.</w:t>
      </w:r>
      <w:r>
        <w:t xml:space="preserve"> </w:t>
      </w:r>
      <w:r>
        <w:rPr>
          <w:rStyle w:val="VerbatimChar"/>
        </w:rPr>
        <w:t xml:space="preserve">MIG</w:t>
      </w:r>
      <w:r>
        <w:t xml:space="preserve">/</w:t>
      </w:r>
      <w:r>
        <w:rPr>
          <w:rStyle w:val="VerbatimChar"/>
        </w:rPr>
        <w:t xml:space="preserve">MIGS</w:t>
      </w:r>
      <w:r>
        <w:t xml:space="preserve">,</w:t>
      </w:r>
      <w:r>
        <w:t xml:space="preserve"> </w:t>
      </w:r>
      <w:r>
        <w:rPr>
          <w:rStyle w:val="VerbatimChar"/>
        </w:rPr>
        <w:t xml:space="preserve">FPMRS</w:t>
      </w:r>
      <w:r>
        <w:t xml:space="preserve"> </w:t>
      </w:r>
      <w:r>
        <w:t xml:space="preserve">and its spelled-out form,</w:t>
      </w:r>
      <w:r>
        <w:t xml:space="preserve"> </w:t>
      </w:r>
      <w:r>
        <w:rPr>
          <w:rStyle w:val="VerbatimChar"/>
        </w:rPr>
        <w:t xml:space="preserve">Generalist</w:t>
      </w:r>
      <w:r>
        <w:t xml:space="preserve">/</w:t>
      </w:r>
      <w:r>
        <w:rPr>
          <w:rStyle w:val="VerbatimChar"/>
        </w:rPr>
        <w:t xml:space="preserve">general_OBGYN</w:t>
      </w:r>
      <w:r>
        <w:t xml:space="preserve"> </w:t>
      </w:r>
      <w:r>
        <w:t xml:space="preserve">were splitting</w:t>
      </w:r>
      <w:r>
        <w:t xml:space="preserve"> </w:t>
      </w:r>
      <w:r>
        <w:t xml:space="preserve">real categories in two.</w:t>
      </w:r>
    </w:p>
    <w:p>
      <w:pPr>
        <w:pStyle w:val="Compact"/>
        <w:numPr>
          <w:ilvl w:val="0"/>
          <w:numId w:val="1011"/>
        </w:numPr>
      </w:pPr>
      <w:r>
        <w:rPr>
          <w:b/>
          <w:bCs/>
        </w:rPr>
        <w:t xml:space="preserve">Thirteen joins in</w:t>
      </w:r>
      <w:r>
        <w:rPr>
          <w:b/>
          <w:bCs/>
        </w:rPr>
        <w:t xml:space="preserve"> </w:t>
      </w:r>
      <w:r>
        <w:rPr>
          <w:rStyle w:val="VerbatimChar"/>
          <w:b/>
          <w:bCs/>
        </w:rPr>
        <w:t xml:space="preserve">10e</w:t>
      </w:r>
      <w:r>
        <w:t xml:space="preserve"> </w:t>
      </w:r>
      <w:r>
        <w:t xml:space="preserve">now validate key uniqueness on the right table</w:t>
      </w:r>
      <w:r>
        <w:t xml:space="preserve"> </w:t>
      </w:r>
      <w:r>
        <w:t xml:space="preserve">before joining rather than checking the row count afterwards.</w:t>
      </w:r>
    </w:p>
    <w:p>
      <w:pPr>
        <w:pStyle w:val="Compact"/>
        <w:numPr>
          <w:ilvl w:val="0"/>
          <w:numId w:val="1011"/>
        </w:numPr>
      </w:pPr>
      <w:r>
        <w:rPr>
          <w:b/>
          <w:bCs/>
        </w:rPr>
        <w:t xml:space="preserve">The Shiny deploy verifies before it can publish</w:t>
      </w:r>
      <w:r>
        <w:t xml:space="preserve"> </w:t>
      </w:r>
      <w:r>
        <w:t xml:space="preserve">and is opt-in behind</w:t>
      </w:r>
      <w:r>
        <w:t xml:space="preserve"> </w:t>
      </w:r>
      <w:r>
        <w:rPr>
          <w:rStyle w:val="VerbatimChar"/>
        </w:rPr>
        <w:t xml:space="preserve">SHINY_DEPLOY</w:t>
      </w:r>
      <w:r>
        <w:t xml:space="preserve">. The bundle had been 135 days stale, so reviewers were</w:t>
      </w:r>
      <w:r>
        <w:t xml:space="preserve"> </w:t>
      </w:r>
      <w:r>
        <w:t xml:space="preserve">adjudicating against a pre-denominator-fix cohort and a candidate pool missing</w:t>
      </w:r>
      <w:r>
        <w:t xml:space="preserve"> </w:t>
      </w:r>
      <w:r>
        <w:t xml:space="preserve">283 winning PMIDs.</w:t>
      </w:r>
    </w:p>
    <w:bookmarkEnd w:id="194"/>
    <w:bookmarkStart w:id="195" w:name="a15.8-borrowed-code"/>
    <w:p>
      <w:pPr>
        <w:pStyle w:val="Heading3"/>
      </w:pPr>
      <w:r>
        <w:t xml:space="preserve">A15.8 Borrowed code</w:t>
      </w:r>
    </w:p>
    <w:p>
      <w:pPr>
        <w:pStyle w:val="FirstParagraph"/>
      </w:pPr>
      <w:r>
        <w:t xml:space="preserve">Five functions come from the</w:t>
      </w:r>
      <w:r>
        <w:t xml:space="preserve"> </w:t>
      </w:r>
      <w:r>
        <w:rPr>
          <w:rStyle w:val="VerbatimChar"/>
        </w:rPr>
        <w:t xml:space="preserve">mysterycall</w:t>
      </w:r>
      <w:r>
        <w:t xml:space="preserve"> </w:t>
      </w:r>
      <w:r>
        <w:t xml:space="preserve">package, pinned at commit</w:t>
      </w:r>
      <w:r>
        <w:t xml:space="preserve"> </w:t>
      </w:r>
      <w:r>
        <w:rPr>
          <w:rStyle w:val="VerbatimChar"/>
        </w:rPr>
        <w:t xml:space="preserve">42d66d92</w:t>
      </w:r>
      <w:r>
        <w:t xml:space="preserve"> </w:t>
      </w:r>
      <w:r>
        <w:t xml:space="preserve">in</w:t>
      </w:r>
      <w:r>
        <w:t xml:space="preserve"> </w:t>
      </w:r>
      <w:r>
        <w:rPr>
          <w:rStyle w:val="VerbatimChar"/>
        </w:rPr>
        <w:t xml:space="preserve">docs/REPRODUCIBILITY.md</w:t>
      </w:r>
      <w:r>
        <w:t xml:space="preserve">. Every use degrades to the previous</w:t>
      </w:r>
      <w:r>
        <w:t xml:space="preserve"> </w:t>
      </w:r>
      <w:r>
        <w:t xml:space="preserve">behaviour if the package is absent.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what it replaced</w:t>
            </w:r>
          </w:p>
        </w:tc>
      </w:tr>
      <w:tr>
        <w:tc>
          <w:tcPr/>
          <w:p>
            <w:pPr>
              <w:pStyle w:val="Compact"/>
            </w:pPr>
            <w:r>
              <w:rPr>
                <w:rStyle w:val="VerbatimChar"/>
              </w:rPr>
              <w:t xml:space="preserve">mysterycall_nppes_gender()</w:t>
            </w:r>
          </w:p>
        </w:tc>
        <w:tc>
          <w:tcPr/>
          <w:p>
            <w:pPr>
              <w:pStyle w:val="Compact"/>
            </w:pPr>
            <w:r>
              <w:t xml:space="preserve">the unregenerable ABOG gender column (A15.3)</w:t>
            </w:r>
          </w:p>
        </w:tc>
      </w:tr>
      <w:tr>
        <w:tc>
          <w:tcPr/>
          <w:p>
            <w:pPr>
              <w:pStyle w:val="Compact"/>
            </w:pPr>
            <w:r>
              <w:rPr>
                <w:rStyle w:val="VerbatimChar"/>
              </w:rPr>
              <w:t xml:space="preserve">mysterycall_table1()</w:t>
            </w:r>
          </w:p>
        </w:tc>
        <w:tc>
          <w:tcPr/>
          <w:p>
            <w:pPr>
              <w:pStyle w:val="Compact"/>
            </w:pPr>
            <w:r>
              <w:t xml:space="preserve">a five-variable summarise with no test, now 35 rows over 10 variables with p-values</w:t>
            </w:r>
          </w:p>
        </w:tc>
      </w:tr>
      <w:tr>
        <w:tc>
          <w:tcPr/>
          <w:p>
            <w:pPr>
              <w:pStyle w:val="Compact"/>
            </w:pPr>
            <w:r>
              <w:rPr>
                <w:rStyle w:val="VerbatimChar"/>
              </w:rPr>
              <w:t xml:space="preserve">mysterycall_safe_left_join()</w:t>
            </w:r>
          </w:p>
        </w:tc>
        <w:tc>
          <w:tcPr/>
          <w:p>
            <w:pPr>
              <w:pStyle w:val="Compact"/>
            </w:pPr>
            <w:r>
              <w:t xml:space="preserve">a row-count assertion after the fact</w:t>
            </w:r>
          </w:p>
        </w:tc>
      </w:tr>
      <w:tr>
        <w:tc>
          <w:tcPr/>
          <w:p>
            <w:pPr>
              <w:pStyle w:val="Compact"/>
            </w:pPr>
            <w:r>
              <w:rPr>
                <w:rStyle w:val="VerbatimChar"/>
              </w:rPr>
              <w:t xml:space="preserve">build_missingness_mcar_table()</w:t>
            </w:r>
          </w:p>
        </w:tc>
        <w:tc>
          <w:tcPr/>
          <w:p>
            <w:pPr>
              <w:pStyle w:val="Compact"/>
            </w:pPr>
            <w:r>
              <w:t xml:space="preserve">nothing — there was no missingness reporting (A15.6)</w:t>
            </w:r>
          </w:p>
        </w:tc>
      </w:tr>
      <w:tr>
        <w:tc>
          <w:tcPr/>
          <w:p>
            <w:pPr>
              <w:pStyle w:val="Compact"/>
            </w:pPr>
            <w:r>
              <w:rPr>
                <w:rStyle w:val="VerbatimChar"/>
              </w:rPr>
              <w:t xml:space="preserve">mysterycall_bootstrap_predictor_stability()</w:t>
            </w:r>
            <w:r>
              <w:t xml:space="preserve">,</w:t>
            </w:r>
            <w:r>
              <w:t xml:space="preserve"> </w:t>
            </w:r>
            <w:r>
              <w:rPr>
                <w:rStyle w:val="VerbatimChar"/>
              </w:rPr>
              <w:t xml:space="preserve">mysterycall_leave_one_out()</w:t>
            </w:r>
          </w:p>
        </w:tc>
        <w:tc>
          <w:tcPr/>
          <w:p>
            <w:pPr>
              <w:pStyle w:val="Compact"/>
            </w:pPr>
            <w:r>
              <w:t xml:space="preserve">nothing — there were no stability diagnostics (A15.5)</w:t>
            </w:r>
          </w:p>
        </w:tc>
      </w:tr>
      <w:tr>
        <w:tc>
          <w:tcPr/>
          <w:p>
            <w:pPr>
              <w:pStyle w:val="Compact"/>
            </w:pPr>
            <w:r>
              <w:rPr>
                <w:rStyle w:val="VerbatimChar"/>
              </w:rPr>
              <w:t xml:space="preserve">mysterycall_remove_near_zero()</w:t>
            </w:r>
          </w:p>
        </w:tc>
        <w:tc>
          <w:tcPr/>
          <w:p>
            <w:pPr>
              <w:pStyle w:val="Compact"/>
            </w:pPr>
            <w:r>
              <w:t xml:space="preserve">a judgement call about sparse terms, now a rule (A15.4)</w:t>
            </w:r>
          </w:p>
        </w:tc>
      </w:tr>
      <w:tr>
        <w:tc>
          <w:tcPr/>
          <w:p>
            <w:pPr>
              <w:pStyle w:val="Compact"/>
            </w:pPr>
            <w:r>
              <w:rPr>
                <w:rStyle w:val="VerbatimChar"/>
              </w:rPr>
              <w:t xml:space="preserve">mysterycall_session_snapshot()</w:t>
            </w:r>
          </w:p>
        </w:tc>
        <w:tc>
          <w:tcPr/>
          <w:p>
            <w:pPr>
              <w:pStyle w:val="Compact"/>
            </w:pPr>
            <w:r>
              <w:t xml:space="preserve">nothing — the environment was unrecorded</w:t>
            </w:r>
          </w:p>
        </w:tc>
      </w:tr>
    </w:tbl>
    <w:p>
      <w:pPr>
        <w:pStyle w:val="BodyText"/>
      </w:pPr>
      <w:r>
        <w:t xml:space="preserve">Assessed and</w:t>
      </w:r>
      <w:r>
        <w:t xml:space="preserve"> </w:t>
      </w:r>
      <w:r>
        <w:rPr>
          <w:b/>
          <w:bCs/>
        </w:rPr>
        <w:t xml:space="preserve">not</w:t>
      </w:r>
      <w:r>
        <w:t xml:space="preserve"> </w:t>
      </w:r>
      <w:r>
        <w:t xml:space="preserve">taken:</w:t>
      </w:r>
      <w:r>
        <w:t xml:space="preserve"> </w:t>
      </w:r>
      <w:r>
        <w:rPr>
          <w:rStyle w:val="VerbatimChar"/>
        </w:rPr>
        <w:t xml:space="preserve">model_metrics()</w:t>
      </w:r>
      <w:r>
        <w:t xml:space="preserve"> </w:t>
      </w:r>
      <w:r>
        <w:t xml:space="preserve">returns only MAE and RMSE;</w:t>
      </w:r>
      <w:r>
        <w:t xml:space="preserve"> </w:t>
      </w:r>
      <w:r>
        <w:rPr>
          <w:rStyle w:val="VerbatimChar"/>
        </w:rPr>
        <w:t xml:space="preserve">parse_physician_name()</w:t>
      </w:r>
      <w:r>
        <w:t xml:space="preserve"> </w:t>
      </w:r>
      <w:r>
        <w:t xml:space="preserve">is no better than</w:t>
      </w:r>
      <w:r>
        <w:t xml:space="preserve"> </w:t>
      </w:r>
      <w:r>
        <w:rPr>
          <w:rStyle w:val="VerbatimChar"/>
        </w:rPr>
        <w:t xml:space="preserve">normalize_author()</w:t>
      </w:r>
      <w:r>
        <w:t xml:space="preserve"> </w:t>
      </w:r>
      <w:r>
        <w:t xml:space="preserve">on these author</w:t>
      </w:r>
      <w:r>
        <w:t xml:space="preserve"> </w:t>
      </w:r>
      <w:r>
        <w:t xml:space="preserve">strings; the</w:t>
      </w:r>
      <w:r>
        <w:t xml:space="preserve"> </w:t>
      </w:r>
      <w:r>
        <w:rPr>
          <w:rStyle w:val="VerbatimChar"/>
        </w:rPr>
        <w:t xml:space="preserve">utils-logging</w:t>
      </w:r>
      <w:r>
        <w:t xml:space="preserve"> </w:t>
      </w:r>
      <w:r>
        <w:t xml:space="preserve">functions are not exported;</w:t>
      </w:r>
      <w:r>
        <w:t xml:space="preserve"> </w:t>
      </w:r>
      <w:r>
        <w:rPr>
          <w:rStyle w:val="VerbatimChar"/>
        </w:rPr>
        <w:t xml:space="preserve">verify_artifact()</w:t>
      </w:r>
      <w:r>
        <w:t xml:space="preserve"> </w:t>
      </w:r>
      <w:r>
        <w:t xml:space="preserve">requires the package’s own audit JSON;</w:t>
      </w:r>
      <w:r>
        <w:t xml:space="preserve"> </w:t>
      </w:r>
      <w:r>
        <w:rPr>
          <w:rStyle w:val="VerbatimChar"/>
        </w:rPr>
        <w:t xml:space="preserve">exclusion_summary()</w:t>
      </w:r>
      <w:r>
        <w:t xml:space="preserve"> </w:t>
      </w:r>
      <w:r>
        <w:t xml:space="preserve">and</w:t>
      </w:r>
      <w:r>
        <w:t xml:space="preserve"> </w:t>
      </w:r>
      <w:r>
        <w:rPr>
          <w:rStyle w:val="VerbatimChar"/>
        </w:rPr>
        <w:t xml:space="preserve">reconcile_inclusion()</w:t>
      </w:r>
      <w:r>
        <w:t xml:space="preserve"> </w:t>
      </w:r>
      <w:r>
        <w:t xml:space="preserve">are hard-wired to mystery-caller exclusion codes.</w:t>
      </w:r>
    </w:p>
    <w:p>
      <w:pPr>
        <w:pStyle w:val="BodyText"/>
      </w:pPr>
      <w:r>
        <w:t xml:space="preserve">One useful negative:</w:t>
      </w:r>
      <w:r>
        <w:t xml:space="preserve"> </w:t>
      </w:r>
      <w:r>
        <w:rPr>
          <w:rStyle w:val="VerbatimChar"/>
        </w:rPr>
        <w:t xml:space="preserve">mysterycall_flag_near_duplicate_keys()</w:t>
      </w:r>
      <w:r>
        <w:t xml:space="preserve"> </w:t>
      </w:r>
      <w:r>
        <w:t xml:space="preserve">over all 1,106</w:t>
      </w:r>
      <w:r>
        <w:t xml:space="preserve"> </w:t>
      </w:r>
      <w:r>
        <w:t xml:space="preserve">titles found</w:t>
      </w:r>
      <w:r>
        <w:t xml:space="preserve"> </w:t>
      </w:r>
      <w:r>
        <w:rPr>
          <w:b/>
          <w:bCs/>
        </w:rPr>
        <w:t xml:space="preserve">zero</w:t>
      </w:r>
      <w:r>
        <w:t xml:space="preserve"> </w:t>
      </w:r>
      <w:r>
        <w:t xml:space="preserve">near-duplicate pairs. The cohort holds no duplicate</w:t>
      </w:r>
      <w:r>
        <w:t xml:space="preserve"> </w:t>
      </w:r>
      <w:r>
        <w:t xml:space="preserve">submissions, and the two 2019</w:t>
      </w:r>
      <w:r>
        <w:t xml:space="preserve"> </w:t>
      </w:r>
      <w:r>
        <w:t xml:space="preserve">“Occult Uterine Malignancy”</w:t>
      </w:r>
      <w:r>
        <w:t xml:space="preserve"> </w:t>
      </w:r>
      <w:r>
        <w:t xml:space="preserve">abstracts that share a</w:t>
      </w:r>
      <w:r>
        <w:t xml:space="preserve"> </w:t>
      </w:r>
      <w:r>
        <w:t xml:space="preserve">publication are genuinely different abstracts rather than a duplication error.</w:t>
      </w:r>
    </w:p>
    <w:bookmarkEnd w:id="195"/>
    <w:bookmarkStart w:id="196" w:name="a15.9-what-was-deliberately-not-fixed"/>
    <w:p>
      <w:pPr>
        <w:pStyle w:val="Heading3"/>
      </w:pPr>
      <w:r>
        <w:t xml:space="preserve">A15.9 What was deliberately not fixed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why</w:t>
            </w:r>
          </w:p>
        </w:tc>
      </w:tr>
      <w:tr>
        <w:tc>
          <w:tcPr/>
          <w:p>
            <w:pPr>
              <w:pStyle w:val="Compact"/>
            </w:pPr>
            <w:r>
              <w:rPr>
                <w:b/>
                <w:bCs/>
              </w:rPr>
              <w:t xml:space="preserve">Cohort truncation (A14, F1)</w:t>
            </w:r>
          </w:p>
        </w:tc>
        <w:tc>
          <w:tcPr/>
          <w:p>
            <w:pPr>
              <w:pStyle w:val="Compact"/>
            </w:pPr>
            <w:r>
              <w:t xml:space="preserve">Re-ingesting the supplements would expand the cohort several-fold and require the entire search and human adjudication to be redone.</w:t>
            </w:r>
          </w:p>
        </w:tc>
      </w:tr>
      <w:tr>
        <w:tc>
          <w:tcPr/>
          <w:p>
            <w:pPr>
              <w:pStyle w:val="Compact"/>
            </w:pPr>
            <w:r>
              <w:rPr>
                <w:b/>
                <w:bCs/>
              </w:rPr>
              <w:t xml:space="preserve">The inert</w:t>
            </w:r>
            <w:r>
              <w:rPr>
                <w:b/>
                <w:bCs/>
              </w:rPr>
              <w:t xml:space="preserve"> </w:t>
            </w:r>
            <w:r>
              <w:rPr>
                <w:rStyle w:val="VerbatimChar"/>
                <w:b/>
                <w:bCs/>
              </w:rPr>
              <w:t xml:space="preserve">keyword_pts</w:t>
            </w:r>
            <w:r>
              <w:rPr>
                <w:b/>
                <w:bCs/>
              </w:rPr>
              <w:t xml:space="preserve"> </w:t>
            </w:r>
            <w:r>
              <w:rPr>
                <w:b/>
                <w:bCs/>
              </w:rPr>
              <w:t xml:space="preserve">component</w:t>
            </w:r>
          </w:p>
        </w:tc>
        <w:tc>
          <w:tcPr/>
          <w:p>
            <w:pPr>
              <w:pStyle w:val="Compact"/>
            </w:pPr>
            <w:r>
              <w:rPr>
                <w:rStyle w:val="VerbatimChar"/>
              </w:rPr>
              <w:t xml:space="preserve">keyword_pts</w:t>
            </w:r>
            <w:r>
              <w:t xml:space="preserve"> </w:t>
            </w:r>
            <w:r>
              <w:t xml:space="preserve">is 0 for all 1,106 abstracts, so the</w:t>
            </w:r>
            <w:r>
              <w:t xml:space="preserve"> </w:t>
            </w:r>
            <w:r>
              <w:t xml:space="preserve">“10-component”</w:t>
            </w:r>
            <w:r>
              <w:t xml:space="preserve"> </w:t>
            </w:r>
            <w:r>
              <w:t xml:space="preserve">score has nine live components. Fixing it changes every score and therefore every classification, invalidating the adjudication.</w:t>
            </w:r>
          </w:p>
        </w:tc>
      </w:tr>
      <w:tr>
        <w:tc>
          <w:tcPr/>
          <w:p>
            <w:pPr>
              <w:pStyle w:val="Compact"/>
            </w:pPr>
            <w:r>
              <w:rPr>
                <w:rStyle w:val="VerbatimChar"/>
                <w:b/>
                <w:bCs/>
              </w:rPr>
              <w:t xml:space="preserve">ArticleDate</w:t>
            </w:r>
            <w:r>
              <w:rPr>
                <w:b/>
                <w:bCs/>
              </w:rPr>
              <w:t xml:space="preserve"> </w:t>
            </w:r>
            <w:r>
              <w:rPr>
                <w:b/>
                <w:bCs/>
              </w:rPr>
              <w:t xml:space="preserve">for publication dating (F14)</w:t>
            </w:r>
          </w:p>
        </w:tc>
        <w:tc>
          <w:tcPr/>
          <w:p>
            <w:pPr>
              <w:pStyle w:val="Compact"/>
            </w:pPr>
            <w:r>
              <w:t xml:space="preserve">Same re-scoring consequence. Eleven pre-congress exclusions rest on year-only dates resolved to 1 January.</w:t>
            </w:r>
          </w:p>
        </w:tc>
      </w:tr>
      <w:tr>
        <w:tc>
          <w:tcPr/>
          <w:p>
            <w:pPr>
              <w:pStyle w:val="Compact"/>
            </w:pPr>
            <w:r>
              <w:rPr>
                <w:b/>
                <w:bCs/>
              </w:rPr>
              <w:t xml:space="preserve">Three PMIDs credited to two abstracts each (F17)</w:t>
            </w:r>
          </w:p>
        </w:tc>
        <w:tc>
          <w:tcPr/>
          <w:p>
            <w:pPr>
              <w:pStyle w:val="Compact"/>
            </w:pPr>
            <w:r>
              <w:t xml:space="preserve">Deciding which abstract owns each PMID is adjudication. Surfaced in</w:t>
            </w:r>
            <w:r>
              <w:t xml:space="preserve"> </w:t>
            </w:r>
            <w:r>
              <w:rPr>
                <w:rStyle w:val="VerbatimChar"/>
              </w:rPr>
              <w:t xml:space="preserve">final_pmid_shared</w:t>
            </w:r>
            <w:r>
              <w:t xml:space="preserve"> </w:t>
            </w:r>
            <w:r>
              <w:t xml:space="preserve">and</w:t>
            </w:r>
            <w:r>
              <w:t xml:space="preserve"> </w:t>
            </w:r>
            <w:r>
              <w:rPr>
                <w:rStyle w:val="VerbatimChar"/>
              </w:rPr>
              <w:t xml:space="preserve">output/shared_publication_matches.csv</w:t>
            </w:r>
            <w:r>
              <w:t xml:space="preserve">. One is counted published against an explicit reviewer</w:t>
            </w:r>
            <w:r>
              <w:t xml:space="preserve"> </w:t>
            </w:r>
            <w:r>
              <w:rPr>
                <w:rStyle w:val="VerbatimChar"/>
              </w:rPr>
              <w:t xml:space="preserve">no_match</w:t>
            </w:r>
            <w:r>
              <w:t xml:space="preserve">.</w:t>
            </w:r>
          </w:p>
        </w:tc>
      </w:tr>
      <w:tr>
        <w:tc>
          <w:tcPr/>
          <w:p>
            <w:pPr>
              <w:pStyle w:val="Compact"/>
            </w:pPr>
            <w:r>
              <w:rPr>
                <w:strike/>
              </w:rPr>
              <w:t xml:space="preserve">The proportional-hazards violation (A15.4)</w:t>
            </w:r>
          </w:p>
        </w:tc>
        <w:tc>
          <w:tcPr/>
          <w:p>
            <w:pPr>
              <w:pStyle w:val="Compact"/>
            </w:pPr>
            <w:r>
              <w:rPr>
                <w:b/>
                <w:bCs/>
              </w:rPr>
              <w:t xml:space="preserve">Resolved 2026-09-04.</w:t>
            </w:r>
            <w:r>
              <w:t xml:space="preserve"> </w:t>
            </w:r>
            <w:r>
              <w:t xml:space="preserve">See A16.</w:t>
            </w:r>
          </w:p>
        </w:tc>
      </w:tr>
      <w:tr>
        <w:tc>
          <w:tcPr/>
          <w:p>
            <w:pPr>
              <w:pStyle w:val="Compact"/>
            </w:pPr>
            <w:r>
              <w:rPr>
                <w:rStyle w:val="VerbatimChar"/>
                <w:b/>
                <w:bCs/>
              </w:rPr>
              <w:t xml:space="preserve">search_strategy_efficacy.csv</w:t>
            </w:r>
          </w:p>
        </w:tc>
        <w:tc>
          <w:tcPr/>
          <w:p>
            <w:pPr>
              <w:pStyle w:val="Compact"/>
            </w:pPr>
            <w:r>
              <w:t xml:space="preserve">Regenerating it means re-running the whole search layer.</w:t>
            </w:r>
          </w:p>
        </w:tc>
      </w:tr>
      <w:tr>
        <w:tc>
          <w:tcPr/>
          <w:p>
            <w:pPr>
              <w:pStyle w:val="Compact"/>
            </w:pPr>
            <w:r>
              <w:rPr>
                <w:b/>
                <w:bCs/>
              </w:rPr>
              <w:t xml:space="preserve">The branch order in</w:t>
            </w:r>
            <w:r>
              <w:rPr>
                <w:b/>
                <w:bCs/>
              </w:rPr>
              <w:t xml:space="preserve"> </w:t>
            </w:r>
            <w:r>
              <w:rPr>
                <w:rStyle w:val="VerbatimChar"/>
                <w:b/>
                <w:bCs/>
              </w:rPr>
              <w:t xml:space="preserve">assign_final_published()</w:t>
            </w:r>
          </w:p>
        </w:tc>
        <w:tc>
          <w:tcPr/>
          <w:p>
            <w:pPr>
              <w:pStyle w:val="Compact"/>
            </w:pPr>
            <w:r>
              <w:rPr>
                <w:rStyle w:val="VerbatimChar"/>
              </w:rPr>
              <w:t xml:space="preserve">classification == "definite"</w:t>
            </w:r>
            <w:r>
              <w:t xml:space="preserve"> </w:t>
            </w:r>
            <w:r>
              <w:t xml:space="preserve">precedes every reviewer branch, so four reviewer</w:t>
            </w:r>
            <w:r>
              <w:t xml:space="preserve"> </w:t>
            </w:r>
            <w:r>
              <w:rPr>
                <w:rStyle w:val="VerbatimChar"/>
              </w:rPr>
              <w:t xml:space="preserve">no_match</w:t>
            </w:r>
            <w:r>
              <w:t xml:space="preserve"> </w:t>
            </w:r>
            <w:r>
              <w:t xml:space="preserve">and 44 reviewer</w:t>
            </w:r>
            <w:r>
              <w:t xml:space="preserve"> </w:t>
            </w:r>
            <w:r>
              <w:rPr>
                <w:rStyle w:val="VerbatimChar"/>
              </w:rPr>
              <w:t xml:space="preserve">skip</w:t>
            </w:r>
            <w:r>
              <w:t xml:space="preserve"> </w:t>
            </w:r>
            <w:r>
              <w:t xml:space="preserve">decisions are recorded as published. Reordering moves 48 abstracts.</w:t>
            </w:r>
          </w:p>
        </w:tc>
      </w:tr>
      <w:tr>
        <w:tc>
          <w:tcPr/>
          <w:p>
            <w:pPr>
              <w:pStyle w:val="Compact"/>
            </w:pPr>
            <w:r>
              <w:rPr>
                <w:b/>
                <w:bCs/>
              </w:rPr>
              <w:t xml:space="preserve">The live Shiny deployment</w:t>
            </w:r>
          </w:p>
        </w:tc>
        <w:tc>
          <w:tcPr/>
          <w:p>
            <w:pPr>
              <w:pStyle w:val="Compact"/>
            </w:pPr>
            <w:r>
              <w:t xml:space="preserve">An outward-facing publish to an application reviewers are using.</w:t>
            </w:r>
          </w:p>
        </w:tc>
      </w:tr>
    </w:tbl>
    <w:bookmarkEnd w:id="196"/>
    <w:bookmarkEnd w:id="197"/>
    <w:bookmarkStart w:id="208" w:name="X206686a76d8e40269304f0ed15b7246cb0fb3c6"/>
    <w:p>
      <w:pPr>
        <w:pStyle w:val="Heading2"/>
      </w:pPr>
      <w:r>
        <w:t xml:space="preserve">A16. The Proportional-Hazards Violation, Resolved</w:t>
      </w:r>
    </w:p>
    <w:p>
      <w:pPr>
        <w:pStyle w:val="FirstParagraph"/>
      </w:pPr>
      <w:r>
        <w:t xml:space="preserve">A15.4 recorded the Cox proportional-hazards violation as an open methodological</w:t>
      </w:r>
      <w:r>
        <w:t xml:space="preserve"> </w:t>
      </w:r>
      <w:r>
        <w:t xml:space="preserve">decision and deliberately left a failing test in place to mark it. This appendix</w:t>
      </w:r>
      <w:r>
        <w:t xml:space="preserve"> </w:t>
      </w:r>
      <w:r>
        <w:t xml:space="preserve">records how the decision was taken, on 2026-09-04, and what it changed.</w:t>
      </w:r>
    </w:p>
    <w:bookmarkStart w:id="198" w:name="X2207d6b678b679b35816c5356af5747b142fcf9"/>
    <w:p>
      <w:pPr>
        <w:pStyle w:val="Heading3"/>
      </w:pPr>
      <w:r>
        <w:t xml:space="preserve">A16.1 Why a global test was not enough to act on</w:t>
      </w:r>
    </w:p>
    <w:p>
      <w:pPr>
        <w:pStyle w:val="FirstParagraph"/>
      </w:pPr>
      <w:r>
        <w:t xml:space="preserve">The complaint was a single number:</w:t>
      </w:r>
      <w:r>
        <w:t xml:space="preserve"> </w:t>
      </w:r>
      <w:r>
        <w:rPr>
          <w:rStyle w:val="VerbatimChar"/>
        </w:rPr>
        <w:t xml:space="preserve">cox.zph(cox_model)</w:t>
      </w:r>
      <w:r>
        <w:t xml:space="preserve"> </w:t>
      </w:r>
      <w:r>
        <w:t xml:space="preserve">global χ² = 13.13 on</w:t>
      </w:r>
      <w:r>
        <w:t xml:space="preserve"> </w:t>
      </w:r>
      <w:r>
        <w:t xml:space="preserve">6 df,</w:t>
      </w:r>
      <w:r>
        <w:t xml:space="preserve"> </w:t>
      </w:r>
      <w:r>
        <w:rPr>
          <w:b/>
          <w:bCs/>
        </w:rPr>
        <w:t xml:space="preserve">p = 0.041</w:t>
      </w:r>
      <w:r>
        <w:t xml:space="preserve">. Three responses are conventional — report the hazard ratios</w:t>
      </w:r>
      <w:r>
        <w:t xml:space="preserve"> </w:t>
      </w:r>
      <w:r>
        <w:t xml:space="preserve">as averages over follow-up, stratify, or allow time-varying coefficients — and</w:t>
      </w:r>
      <w:r>
        <w:t xml:space="preserve"> </w:t>
      </w:r>
      <w:r>
        <w:t xml:space="preserve">they are not interchangeable. Which one is right depends entirely on</w:t>
      </w:r>
      <w:r>
        <w:t xml:space="preserve"> </w:t>
      </w:r>
      <w:r>
        <w:rPr>
          <w:i/>
          <w:iCs/>
        </w:rPr>
        <w:t xml:space="preserve">which</w:t>
      </w:r>
      <w:r>
        <w:t xml:space="preserve"> </w:t>
      </w:r>
      <w:r>
        <w:t xml:space="preserve">covariate is non-proportional and whether that covariate is of interest. A</w:t>
      </w:r>
      <w:r>
        <w:t xml:space="preserve"> </w:t>
      </w:r>
      <w:r>
        <w:t xml:space="preserve">global test cannot answer either question, so the first change was to write the</w:t>
      </w:r>
      <w:r>
        <w:t xml:space="preserve"> </w:t>
      </w:r>
      <w:r>
        <w:t xml:space="preserve">per-term Schoenfeld tests to</w:t>
      </w:r>
      <w:r>
        <w:t xml:space="preserve"> </w:t>
      </w:r>
      <w:r>
        <w:rPr>
          <w:rStyle w:val="VerbatimChar"/>
        </w:rPr>
        <w:t xml:space="preserve">output/cox_ph_terms.csv</w:t>
      </w:r>
      <w:r>
        <w:t xml:space="preserve">.</w:t>
      </w:r>
    </w:p>
    <w:p>
      <w:pPr>
        <w:pStyle w:val="TableCaption"/>
      </w:pPr>
      <w:r>
        <w:t xml:space="preserve">Per-term Schoenfeld tests for the Cox model.</w:t>
      </w:r>
    </w:p>
    <w:tbl>
      <w:tblPr>
        <w:tblStyle w:val="Table"/>
        <w:tblW w:type="auto" w:w="0"/>
        <w:tblLook w:firstRow="1" w:lastRow="0" w:firstColumn="0" w:lastColumn="0" w:noHBand="0" w:noVBand="0" w:val="0020"/>
        <w:tblCaption w:val="Per-term Schoenfeld tests for the Cox model."/>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chisq</w:t>
            </w:r>
          </w:p>
        </w:tc>
        <w:tc>
          <w:tcPr/>
          <w:p>
            <w:pPr>
              <w:pStyle w:val="Compact"/>
              <w:jc w:val="right"/>
            </w:pPr>
            <w:r>
              <w:t xml:space="preserve">df</w:t>
            </w:r>
          </w:p>
        </w:tc>
        <w:tc>
          <w:tcPr/>
          <w:p>
            <w:pPr>
              <w:pStyle w:val="Compact"/>
              <w:jc w:val="right"/>
            </w:pPr>
            <w:r>
              <w:t xml:space="preserve">p</w:t>
            </w:r>
          </w:p>
        </w:tc>
      </w:tr>
      <w:tr>
        <w:tc>
          <w:tcPr/>
          <w:p>
            <w:pPr>
              <w:pStyle w:val="Compact"/>
              <w:jc w:val="left"/>
            </w:pPr>
            <w:r>
              <w:t xml:space="preserve">is_rct</w:t>
            </w:r>
          </w:p>
        </w:tc>
        <w:tc>
          <w:tcPr/>
          <w:p>
            <w:pPr>
              <w:pStyle w:val="Compact"/>
              <w:jc w:val="right"/>
            </w:pPr>
            <w:r>
              <w:t xml:space="preserve">2.1029</w:t>
            </w:r>
          </w:p>
        </w:tc>
        <w:tc>
          <w:tcPr/>
          <w:p>
            <w:pPr>
              <w:pStyle w:val="Compact"/>
              <w:jc w:val="right"/>
            </w:pPr>
            <w:r>
              <w:t xml:space="preserve">1</w:t>
            </w:r>
          </w:p>
        </w:tc>
        <w:tc>
          <w:tcPr/>
          <w:p>
            <w:pPr>
              <w:pStyle w:val="Compact"/>
              <w:jc w:val="right"/>
            </w:pPr>
            <w:r>
              <w:t xml:space="preserve">0.1470</w:t>
            </w:r>
          </w:p>
        </w:tc>
      </w:tr>
      <w:tr>
        <w:tc>
          <w:tcPr/>
          <w:p>
            <w:pPr>
              <w:pStyle w:val="Compact"/>
              <w:jc w:val="left"/>
            </w:pPr>
            <w:r>
              <w:t xml:space="preserve">is_academic</w:t>
            </w:r>
          </w:p>
        </w:tc>
        <w:tc>
          <w:tcPr/>
          <w:p>
            <w:pPr>
              <w:pStyle w:val="Compact"/>
              <w:jc w:val="right"/>
            </w:pPr>
            <w:r>
              <w:t xml:space="preserve">0.2204</w:t>
            </w:r>
          </w:p>
        </w:tc>
        <w:tc>
          <w:tcPr/>
          <w:p>
            <w:pPr>
              <w:pStyle w:val="Compact"/>
              <w:jc w:val="right"/>
            </w:pPr>
            <w:r>
              <w:t xml:space="preserve">1</w:t>
            </w:r>
          </w:p>
        </w:tc>
        <w:tc>
          <w:tcPr/>
          <w:p>
            <w:pPr>
              <w:pStyle w:val="Compact"/>
              <w:jc w:val="right"/>
            </w:pPr>
            <w:r>
              <w:t xml:space="preserve">0.6387</w:t>
            </w:r>
          </w:p>
        </w:tc>
      </w:tr>
      <w:tr>
        <w:tc>
          <w:tcPr/>
          <w:p>
            <w:pPr>
              <w:pStyle w:val="Compact"/>
              <w:jc w:val="left"/>
            </w:pPr>
            <w:r>
              <w:t xml:space="preserve">is_us_based</w:t>
            </w:r>
          </w:p>
        </w:tc>
        <w:tc>
          <w:tcPr/>
          <w:p>
            <w:pPr>
              <w:pStyle w:val="Compact"/>
              <w:jc w:val="right"/>
            </w:pPr>
            <w:r>
              <w:t xml:space="preserve">0.8234</w:t>
            </w:r>
          </w:p>
        </w:tc>
        <w:tc>
          <w:tcPr/>
          <w:p>
            <w:pPr>
              <w:pStyle w:val="Compact"/>
              <w:jc w:val="right"/>
            </w:pPr>
            <w:r>
              <w:t xml:space="preserve">1</w:t>
            </w:r>
          </w:p>
        </w:tc>
        <w:tc>
          <w:tcPr/>
          <w:p>
            <w:pPr>
              <w:pStyle w:val="Compact"/>
              <w:jc w:val="right"/>
            </w:pPr>
            <w:r>
              <w:t xml:space="preserve">0.3642</w:t>
            </w:r>
          </w:p>
        </w:tc>
      </w:tr>
      <w:tr>
        <w:tc>
          <w:tcPr/>
          <w:p>
            <w:pPr>
              <w:pStyle w:val="Compact"/>
              <w:jc w:val="left"/>
            </w:pPr>
            <w:r>
              <w:t xml:space="preserve">n_authors</w:t>
            </w:r>
          </w:p>
        </w:tc>
        <w:tc>
          <w:tcPr/>
          <w:p>
            <w:pPr>
              <w:pStyle w:val="Compact"/>
              <w:jc w:val="right"/>
            </w:pPr>
            <w:r>
              <w:t xml:space="preserve">9.6442</w:t>
            </w:r>
          </w:p>
        </w:tc>
        <w:tc>
          <w:tcPr/>
          <w:p>
            <w:pPr>
              <w:pStyle w:val="Compact"/>
              <w:jc w:val="right"/>
            </w:pPr>
            <w:r>
              <w:t xml:space="preserve">1</w:t>
            </w:r>
          </w:p>
        </w:tc>
        <w:tc>
          <w:tcPr/>
          <w:p>
            <w:pPr>
              <w:pStyle w:val="Compact"/>
              <w:jc w:val="right"/>
            </w:pPr>
            <w:r>
              <w:t xml:space="preserve">0.0019</w:t>
            </w:r>
          </w:p>
        </w:tc>
      </w:tr>
      <w:tr>
        <w:tc>
          <w:tcPr/>
          <w:p>
            <w:pPr>
              <w:pStyle w:val="Compact"/>
              <w:jc w:val="left"/>
            </w:pPr>
            <w:r>
              <w:t xml:space="preserve">gender_unified</w:t>
            </w:r>
          </w:p>
        </w:tc>
        <w:tc>
          <w:tcPr/>
          <w:p>
            <w:pPr>
              <w:pStyle w:val="Compact"/>
              <w:jc w:val="right"/>
            </w:pPr>
            <w:r>
              <w:t xml:space="preserve">0.0197</w:t>
            </w:r>
          </w:p>
        </w:tc>
        <w:tc>
          <w:tcPr/>
          <w:p>
            <w:pPr>
              <w:pStyle w:val="Compact"/>
              <w:jc w:val="right"/>
            </w:pPr>
            <w:r>
              <w:t xml:space="preserve">1</w:t>
            </w:r>
          </w:p>
        </w:tc>
        <w:tc>
          <w:tcPr/>
          <w:p>
            <w:pPr>
              <w:pStyle w:val="Compact"/>
              <w:jc w:val="right"/>
            </w:pPr>
            <w:r>
              <w:t xml:space="preserve">0.8884</w:t>
            </w:r>
          </w:p>
        </w:tc>
      </w:tr>
      <w:tr>
        <w:tc>
          <w:tcPr/>
          <w:p>
            <w:pPr>
              <w:pStyle w:val="Compact"/>
              <w:jc w:val="left"/>
            </w:pPr>
            <w:r>
              <w:t xml:space="preserve">is_multicenter</w:t>
            </w:r>
          </w:p>
        </w:tc>
        <w:tc>
          <w:tcPr/>
          <w:p>
            <w:pPr>
              <w:pStyle w:val="Compact"/>
              <w:jc w:val="right"/>
            </w:pPr>
            <w:r>
              <w:t xml:space="preserve">0.2566</w:t>
            </w:r>
          </w:p>
        </w:tc>
        <w:tc>
          <w:tcPr/>
          <w:p>
            <w:pPr>
              <w:pStyle w:val="Compact"/>
              <w:jc w:val="right"/>
            </w:pPr>
            <w:r>
              <w:t xml:space="preserve">1</w:t>
            </w:r>
          </w:p>
        </w:tc>
        <w:tc>
          <w:tcPr/>
          <w:p>
            <w:pPr>
              <w:pStyle w:val="Compact"/>
              <w:jc w:val="right"/>
            </w:pPr>
            <w:r>
              <w:t xml:space="preserve">0.6125</w:t>
            </w:r>
          </w:p>
        </w:tc>
      </w:tr>
      <w:tr>
        <w:tc>
          <w:tcPr/>
          <w:p>
            <w:pPr>
              <w:pStyle w:val="Compact"/>
              <w:jc w:val="left"/>
            </w:pPr>
            <w:r>
              <w:t xml:space="preserve">GLOBAL</w:t>
            </w:r>
          </w:p>
        </w:tc>
        <w:tc>
          <w:tcPr/>
          <w:p>
            <w:pPr>
              <w:pStyle w:val="Compact"/>
              <w:jc w:val="right"/>
            </w:pPr>
            <w:r>
              <w:t xml:space="preserve">13.1311</w:t>
            </w:r>
          </w:p>
        </w:tc>
        <w:tc>
          <w:tcPr/>
          <w:p>
            <w:pPr>
              <w:pStyle w:val="Compact"/>
              <w:jc w:val="right"/>
            </w:pPr>
            <w:r>
              <w:t xml:space="preserve">6</w:t>
            </w:r>
          </w:p>
        </w:tc>
        <w:tc>
          <w:tcPr/>
          <w:p>
            <w:pPr>
              <w:pStyle w:val="Compact"/>
              <w:jc w:val="right"/>
            </w:pPr>
            <w:r>
              <w:t xml:space="preserve">0.0410</w:t>
            </w:r>
          </w:p>
        </w:tc>
      </w:tr>
    </w:tbl>
    <w:p>
      <w:pPr>
        <w:pStyle w:val="BodyText"/>
      </w:pPr>
      <w:r>
        <w:t xml:space="preserve">The answer was unambiguous.</w:t>
      </w:r>
      <w:r>
        <w:t xml:space="preserve"> </w:t>
      </w:r>
      <w:r>
        <w:rPr>
          <w:rStyle w:val="VerbatimChar"/>
        </w:rPr>
        <w:t xml:space="preserve">n_authors</w:t>
      </w:r>
      <w:r>
        <w:t xml:space="preserve"> </w:t>
      </w:r>
      <w:r>
        <w:t xml:space="preserve">fails at</w:t>
      </w:r>
      <w:r>
        <w:t xml:space="preserve"> </w:t>
      </w:r>
      <w:r>
        <w:rPr>
          <w:b/>
          <w:bCs/>
        </w:rPr>
        <w:t xml:space="preserve">p = 0.002</w:t>
      </w:r>
      <w:r>
        <w:t xml:space="preserve">; the other five</w:t>
      </w:r>
      <w:r>
        <w:t xml:space="preserve"> </w:t>
      </w:r>
      <w:r>
        <w:t xml:space="preserve">terms fall between p = 0.15 and p = 0.89. Refitting the model without</w:t>
      </w:r>
      <w:r>
        <w:t xml:space="preserve"> </w:t>
      </w:r>
      <w:r>
        <w:rPr>
          <w:rStyle w:val="VerbatimChar"/>
        </w:rPr>
        <w:t xml:space="preserve">n_authors</w:t>
      </w:r>
      <w:r>
        <w:t xml:space="preserve"> </w:t>
      </w:r>
      <w:r>
        <w:t xml:space="preserve">returns the global test to</w:t>
      </w:r>
      <w:r>
        <w:t xml:space="preserve"> </w:t>
      </w:r>
      <w:r>
        <w:rPr>
          <w:b/>
          <w:bCs/>
        </w:rPr>
        <w:t xml:space="preserve">p = 0.53</w:t>
      </w:r>
      <w:r>
        <w:t xml:space="preserve">, confirming that the whole</w:t>
      </w:r>
      <w:r>
        <w:t xml:space="preserve"> </w:t>
      </w:r>
      <w:r>
        <w:t xml:space="preserve">of the global violation is that one term. Its Schoenfeld residuals correlate</w:t>
      </w:r>
      <w:r>
        <w:t xml:space="preserve"> </w:t>
      </w:r>
      <w:r>
        <w:t xml:space="preserve">positively with time (Spearman ρ = +0.257), so the effect grows over follow-up</w:t>
      </w:r>
      <w:r>
        <w:t xml:space="preserve"> </w:t>
      </w:r>
      <w:r>
        <w:t xml:space="preserve">rather than being constant.</w:t>
      </w:r>
    </w:p>
    <w:bookmarkEnd w:id="198"/>
    <w:bookmarkStart w:id="199" w:name="a16.2-the-choice-and-the-reason-for-it"/>
    <w:p>
      <w:pPr>
        <w:pStyle w:val="Heading3"/>
      </w:pPr>
      <w:r>
        <w:t xml:space="preserve">A16.2 The choice, and the reason for it</w:t>
      </w:r>
    </w:p>
    <w:p>
      <w:pPr>
        <w:pStyle w:val="FirstParagraph"/>
      </w:pPr>
      <w:r>
        <w:t xml:space="preserve">All three remedies were fitted before one was chosen.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option</w:t>
            </w:r>
          </w:p>
        </w:tc>
        <w:tc>
          <w:tcPr/>
          <w:p>
            <w:pPr>
              <w:pStyle w:val="Compact"/>
              <w:jc w:val="right"/>
            </w:pPr>
            <w:r>
              <w:t xml:space="preserve">global p after</w:t>
            </w:r>
          </w:p>
        </w:tc>
        <w:tc>
          <w:tcPr/>
          <w:p>
            <w:pPr>
              <w:pStyle w:val="Compact"/>
            </w:pPr>
            <w:r>
              <w:t xml:space="preserve">why it was or was not chosen</w:t>
            </w:r>
          </w:p>
        </w:tc>
      </w:tr>
      <w:tr>
        <w:tc>
          <w:tcPr/>
          <w:p>
            <w:pPr>
              <w:pStyle w:val="Compact"/>
            </w:pPr>
            <w:r>
              <w:t xml:space="preserve">Report as averages over follow-up</w:t>
            </w:r>
          </w:p>
        </w:tc>
        <w:tc>
          <w:tcPr/>
          <w:p>
            <w:pPr>
              <w:pStyle w:val="Compact"/>
              <w:jc w:val="right"/>
            </w:pPr>
            <w:r>
              <w:t xml:space="preserve">0.041</w:t>
            </w:r>
          </w:p>
        </w:tc>
        <w:tc>
          <w:tcPr/>
          <w:p>
            <w:pPr>
              <w:pStyle w:val="Compact"/>
            </w:pPr>
            <w:r>
              <w:t xml:space="preserve">Names the problem without measuring it. The</w:t>
            </w:r>
            <w:r>
              <w:t xml:space="preserve"> </w:t>
            </w:r>
            <w:r>
              <w:rPr>
                <w:rStyle w:val="VerbatimChar"/>
              </w:rPr>
              <w:t xml:space="preserve">n_authors</w:t>
            </w:r>
            <w:r>
              <w:t xml:space="preserve"> </w:t>
            </w:r>
            <w:r>
              <w:t xml:space="preserve">row would still read as a constant to anyone quoting the table.</w:t>
            </w:r>
          </w:p>
        </w:tc>
      </w:tr>
      <w:tr>
        <w:tc>
          <w:tcPr/>
          <w:p>
            <w:pPr>
              <w:pStyle w:val="Compact"/>
            </w:pPr>
            <w:r>
              <w:t xml:space="preserve">Stratify on</w:t>
            </w:r>
            <w:r>
              <w:t xml:space="preserve"> </w:t>
            </w:r>
            <w:r>
              <w:rPr>
                <w:rStyle w:val="VerbatimChar"/>
              </w:rPr>
              <w:t xml:space="preserve">n_authors</w:t>
            </w:r>
          </w:p>
        </w:tc>
        <w:tc>
          <w:tcPr/>
          <w:p>
            <w:pPr>
              <w:pStyle w:val="Compact"/>
              <w:jc w:val="right"/>
            </w:pPr>
            <w:r>
              <w:t xml:space="preserve">0.71</w:t>
            </w:r>
          </w:p>
        </w:tc>
        <w:tc>
          <w:tcPr/>
          <w:p>
            <w:pPr>
              <w:pStyle w:val="Compact"/>
            </w:pPr>
            <w:r>
              <w:t xml:space="preserve">Restores the assumption, but</w:t>
            </w:r>
            <w:r>
              <w:t xml:space="preserve"> </w:t>
            </w:r>
            <w:r>
              <w:rPr>
                <w:b/>
                <w:bCs/>
              </w:rPr>
              <w:t xml:space="preserve">discards the estimate</w:t>
            </w:r>
            <w:r>
              <w:t xml:space="preserve">.</w:t>
            </w:r>
            <w:r>
              <w:t xml:space="preserve"> </w:t>
            </w:r>
            <w:r>
              <w:rPr>
                <w:rStyle w:val="VerbatimChar"/>
              </w:rPr>
              <w:t xml:space="preserve">n_authors</w:t>
            </w:r>
            <w:r>
              <w:t xml:space="preserve"> </w:t>
            </w:r>
            <w:r>
              <w:t xml:space="preserve">is retained in 98.8% of 500 bootstrap refits (A15.7) — one of only two robust predictors. This trades a finding for a diagnostic.</w:t>
            </w:r>
          </w:p>
        </w:tc>
      </w:tr>
      <w:tr>
        <w:tc>
          <w:tcPr/>
          <w:p>
            <w:pPr>
              <w:pStyle w:val="Compact"/>
            </w:pPr>
            <w:r>
              <w:rPr>
                <w:b/>
                <w:bCs/>
              </w:rPr>
              <w:t xml:space="preserve">Time-varying coefficient</w:t>
            </w:r>
          </w:p>
        </w:tc>
        <w:tc>
          <w:tcPr/>
          <w:p>
            <w:pPr>
              <w:pStyle w:val="Compact"/>
              <w:jc w:val="right"/>
            </w:pPr>
            <w:r>
              <w:t xml:space="preserve">—</w:t>
            </w:r>
          </w:p>
        </w:tc>
        <w:tc>
          <w:tcPr/>
          <w:p>
            <w:pPr>
              <w:pStyle w:val="Compact"/>
            </w:pPr>
            <w:r>
              <w:t xml:space="preserve">Chosen. Keeps the term and estimates its drift. AIC 2295.4 against 2303.6; the log-time interaction is significant at p = 0.001.</w:t>
            </w:r>
          </w:p>
        </w:tc>
      </w:tr>
    </w:tbl>
    <w:p>
      <w:pPr>
        <w:pStyle w:val="BodyText"/>
      </w:pPr>
      <w:r>
        <w:t xml:space="preserve">The interaction is</w:t>
      </w:r>
      <w:r>
        <w:t xml:space="preserve"> </w:t>
      </w:r>
      <w:r>
        <w:rPr>
          <w:rStyle w:val="VerbatimChar"/>
        </w:rPr>
        <w:t xml:space="preserve">x * log(t)</w:t>
      </w:r>
      <w:r>
        <w:t xml:space="preserve">. That form was not chosen for convenience: it is</w:t>
      </w:r>
      <w:r>
        <w:t xml:space="preserve"> </w:t>
      </w:r>
      <w:r>
        <w:t xml:space="preserve">the transform</w:t>
      </w:r>
      <w:r>
        <w:t xml:space="preserve"> </w:t>
      </w:r>
      <w:r>
        <w:rPr>
          <w:rStyle w:val="VerbatimChar"/>
        </w:rPr>
        <w:t xml:space="preserve">cox.zph</w:t>
      </w:r>
      <w:r>
        <w:t xml:space="preserve"> </w:t>
      </w:r>
      <w:r>
        <w:t xml:space="preserve">plots the residuals against by default, so the remedy</w:t>
      </w:r>
      <w:r>
        <w:t xml:space="preserve"> </w:t>
      </w:r>
      <w:r>
        <w:t xml:space="preserve">tests the same alternative the diagnostic raised rather than a different one</w:t>
      </w:r>
      <w:r>
        <w:t xml:space="preserve"> </w:t>
      </w:r>
      <w:r>
        <w:t xml:space="preserve">selected after seeing the result.</w:t>
      </w:r>
    </w:p>
    <w:p>
      <w:pPr>
        <w:pStyle w:val="BodyText"/>
      </w:pPr>
      <w:r>
        <w:t xml:space="preserve">The stratified fit is not discarded — it is retained as the sensitivity analysis</w:t>
      </w:r>
      <w:r>
        <w:t xml:space="preserve"> </w:t>
      </w:r>
      <w:r>
        <w:t xml:space="preserve">for the five covariates that did</w:t>
      </w:r>
      <w:r>
        <w:t xml:space="preserve"> </w:t>
      </w:r>
      <w:r>
        <w:rPr>
          <w:i/>
          <w:iCs/>
        </w:rPr>
        <w:t xml:space="preserve">not</w:t>
      </w:r>
      <w:r>
        <w:t xml:space="preserve"> </w:t>
      </w:r>
      <w:r>
        <w:t xml:space="preserve">violate, written to</w:t>
      </w:r>
      <w:r>
        <w:t xml:space="preserve"> </w:t>
      </w:r>
      <w:r>
        <w:rPr>
          <w:rStyle w:val="VerbatimChar"/>
        </w:rPr>
        <w:t xml:space="preserve">output/aim2b_cox_regression_stratified.csv</w:t>
      </w:r>
      <w:r>
        <w:t xml:space="preserve">. Their hazard ratios are all within</w:t>
      </w:r>
      <w:r>
        <w:t xml:space="preserve"> </w:t>
      </w:r>
      <w:r>
        <w:t xml:space="preserve">2% of the primary fit, so none of the reported effects depends on how</w:t>
      </w:r>
      <w:r>
        <w:t xml:space="preserve"> </w:t>
      </w:r>
      <w:r>
        <w:rPr>
          <w:rStyle w:val="VerbatimChar"/>
        </w:rPr>
        <w:t xml:space="preserve">n_authors</w:t>
      </w:r>
      <w:r>
        <w:t xml:space="preserve"> </w:t>
      </w:r>
      <w:r>
        <w:t xml:space="preserve">was handled.</w:t>
      </w:r>
      <w:r>
        <w:t xml:space="preserve"> </w:t>
      </w:r>
      <w:r>
        <w:rPr>
          <w:rStyle w:val="VerbatimChar"/>
        </w:rPr>
        <w:t xml:space="preserve">tests/testthat/test-pipeline_semantics.R</w:t>
      </w:r>
      <w:r>
        <w:t xml:space="preserve"> </w:t>
      </w:r>
      <w:r>
        <w:t xml:space="preserve">now enforces</w:t>
      </w:r>
      <w:r>
        <w:t xml:space="preserve"> </w:t>
      </w:r>
      <w:r>
        <w:t xml:space="preserve">that as a contract at a 15% tolerance.</w:t>
      </w:r>
    </w:p>
    <w:bookmarkEnd w:id="199"/>
    <w:bookmarkStart w:id="203" w:name="Xa3f3ba6fa57b2915a9ae0214fea68193d244f01"/>
    <w:p>
      <w:pPr>
        <w:pStyle w:val="Heading3"/>
      </w:pPr>
      <w:r>
        <w:t xml:space="preserve">A16.3 What the constant hazard ratio was concealing</w:t>
      </w:r>
    </w:p>
    <w:p>
      <w:pPr>
        <w:pStyle w:val="TableCaption"/>
      </w:pPr>
      <w:r>
        <w:t xml:space="preserve">Hazard ratio per additional author, by follow-up time.</w:t>
      </w:r>
    </w:p>
    <w:tbl>
      <w:tblPr>
        <w:tblStyle w:val="Table"/>
        <w:tblW w:type="auto" w:w="0"/>
        <w:tblLook w:firstRow="1" w:lastRow="0" w:firstColumn="0" w:lastColumn="0" w:noHBand="0" w:noVBand="0" w:val="0020"/>
        <w:tblCaption w:val="Hazard ratio per additional author, by follow-up tim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months</w:t>
            </w:r>
          </w:p>
        </w:tc>
        <w:tc>
          <w:tcPr/>
          <w:p>
            <w:pPr>
              <w:pStyle w:val="Compact"/>
              <w:jc w:val="right"/>
            </w:pPr>
            <w:r>
              <w:t xml:space="preserve">hazard_ratio</w:t>
            </w:r>
          </w:p>
        </w:tc>
        <w:tc>
          <w:tcPr/>
          <w:p>
            <w:pPr>
              <w:pStyle w:val="Compact"/>
              <w:jc w:val="right"/>
            </w:pPr>
            <w:r>
              <w:t xml:space="preserve">conf_low</w:t>
            </w:r>
          </w:p>
        </w:tc>
        <w:tc>
          <w:tcPr/>
          <w:p>
            <w:pPr>
              <w:pStyle w:val="Compact"/>
              <w:jc w:val="right"/>
            </w:pPr>
            <w:r>
              <w:t xml:space="preserve">conf_high</w:t>
            </w:r>
          </w:p>
        </w:tc>
      </w:tr>
      <w:tr>
        <w:tc>
          <w:tcPr/>
          <w:p>
            <w:pPr>
              <w:pStyle w:val="Compact"/>
              <w:jc w:val="left"/>
            </w:pPr>
            <w:r>
              <w:t xml:space="preserve">n_authors</w:t>
            </w:r>
          </w:p>
        </w:tc>
        <w:tc>
          <w:tcPr/>
          <w:p>
            <w:pPr>
              <w:pStyle w:val="Compact"/>
              <w:jc w:val="right"/>
            </w:pPr>
            <w:r>
              <w:t xml:space="preserve">3</w:t>
            </w:r>
          </w:p>
        </w:tc>
        <w:tc>
          <w:tcPr/>
          <w:p>
            <w:pPr>
              <w:pStyle w:val="Compact"/>
              <w:jc w:val="right"/>
            </w:pPr>
            <w:r>
              <w:t xml:space="preserve">1.005</w:t>
            </w:r>
          </w:p>
        </w:tc>
        <w:tc>
          <w:tcPr/>
          <w:p>
            <w:pPr>
              <w:pStyle w:val="Compact"/>
              <w:jc w:val="right"/>
            </w:pPr>
            <w:r>
              <w:t xml:space="preserve">0.835</w:t>
            </w:r>
          </w:p>
        </w:tc>
        <w:tc>
          <w:tcPr/>
          <w:p>
            <w:pPr>
              <w:pStyle w:val="Compact"/>
              <w:jc w:val="right"/>
            </w:pPr>
            <w:r>
              <w:t xml:space="preserve">1.210</w:t>
            </w:r>
          </w:p>
        </w:tc>
      </w:tr>
      <w:tr>
        <w:tc>
          <w:tcPr/>
          <w:p>
            <w:pPr>
              <w:pStyle w:val="Compact"/>
              <w:jc w:val="left"/>
            </w:pPr>
            <w:r>
              <w:t xml:space="preserve">n_authors</w:t>
            </w:r>
          </w:p>
        </w:tc>
        <w:tc>
          <w:tcPr/>
          <w:p>
            <w:pPr>
              <w:pStyle w:val="Compact"/>
              <w:jc w:val="right"/>
            </w:pPr>
            <w:r>
              <w:t xml:space="preserve">6</w:t>
            </w:r>
          </w:p>
        </w:tc>
        <w:tc>
          <w:tcPr/>
          <w:p>
            <w:pPr>
              <w:pStyle w:val="Compact"/>
              <w:jc w:val="right"/>
            </w:pPr>
            <w:r>
              <w:t xml:space="preserve">1.153</w:t>
            </w:r>
          </w:p>
        </w:tc>
        <w:tc>
          <w:tcPr/>
          <w:p>
            <w:pPr>
              <w:pStyle w:val="Compact"/>
              <w:jc w:val="right"/>
            </w:pPr>
            <w:r>
              <w:t xml:space="preserve">0.997</w:t>
            </w:r>
          </w:p>
        </w:tc>
        <w:tc>
          <w:tcPr/>
          <w:p>
            <w:pPr>
              <w:pStyle w:val="Compact"/>
              <w:jc w:val="right"/>
            </w:pPr>
            <w:r>
              <w:t xml:space="preserve">1.334</w:t>
            </w:r>
          </w:p>
        </w:tc>
      </w:tr>
      <w:tr>
        <w:tc>
          <w:tcPr/>
          <w:p>
            <w:pPr>
              <w:pStyle w:val="Compact"/>
              <w:jc w:val="left"/>
            </w:pPr>
            <w:r>
              <w:t xml:space="preserve">n_authors</w:t>
            </w:r>
          </w:p>
        </w:tc>
        <w:tc>
          <w:tcPr/>
          <w:p>
            <w:pPr>
              <w:pStyle w:val="Compact"/>
              <w:jc w:val="right"/>
            </w:pPr>
            <w:r>
              <w:t xml:space="preserve">12</w:t>
            </w:r>
          </w:p>
        </w:tc>
        <w:tc>
          <w:tcPr/>
          <w:p>
            <w:pPr>
              <w:pStyle w:val="Compact"/>
              <w:jc w:val="right"/>
            </w:pPr>
            <w:r>
              <w:t xml:space="preserve">1.323</w:t>
            </w:r>
          </w:p>
        </w:tc>
        <w:tc>
          <w:tcPr/>
          <w:p>
            <w:pPr>
              <w:pStyle w:val="Compact"/>
              <w:jc w:val="right"/>
            </w:pPr>
            <w:r>
              <w:t xml:space="preserve">1.140</w:t>
            </w:r>
          </w:p>
        </w:tc>
        <w:tc>
          <w:tcPr/>
          <w:p>
            <w:pPr>
              <w:pStyle w:val="Compact"/>
              <w:jc w:val="right"/>
            </w:pPr>
            <w:r>
              <w:t xml:space="preserve">1.536</w:t>
            </w:r>
          </w:p>
        </w:tc>
      </w:tr>
      <w:tr>
        <w:tc>
          <w:tcPr/>
          <w:p>
            <w:pPr>
              <w:pStyle w:val="Compact"/>
              <w:jc w:val="left"/>
            </w:pPr>
            <w:r>
              <w:t xml:space="preserve">n_authors</w:t>
            </w:r>
          </w:p>
        </w:tc>
        <w:tc>
          <w:tcPr/>
          <w:p>
            <w:pPr>
              <w:pStyle w:val="Compact"/>
              <w:jc w:val="right"/>
            </w:pPr>
            <w:r>
              <w:t xml:space="preserve">24</w:t>
            </w:r>
          </w:p>
        </w:tc>
        <w:tc>
          <w:tcPr/>
          <w:p>
            <w:pPr>
              <w:pStyle w:val="Compact"/>
              <w:jc w:val="right"/>
            </w:pPr>
            <w:r>
              <w:t xml:space="preserve">1.518</w:t>
            </w:r>
          </w:p>
        </w:tc>
        <w:tc>
          <w:tcPr/>
          <w:p>
            <w:pPr>
              <w:pStyle w:val="Compact"/>
              <w:jc w:val="right"/>
            </w:pPr>
            <w:r>
              <w:t xml:space="preserve">1.250</w:t>
            </w:r>
          </w:p>
        </w:tc>
        <w:tc>
          <w:tcPr/>
          <w:p>
            <w:pPr>
              <w:pStyle w:val="Compact"/>
              <w:jc w:val="right"/>
            </w:pPr>
            <w:r>
              <w:t xml:space="preserve">1.844</w:t>
            </w:r>
          </w:p>
        </w:tc>
      </w:tr>
      <w:tr>
        <w:tc>
          <w:tcPr/>
          <w:p>
            <w:pPr>
              <w:pStyle w:val="Compact"/>
              <w:jc w:val="left"/>
            </w:pPr>
            <w:r>
              <w:t xml:space="preserve">n_authors</w:t>
            </w:r>
          </w:p>
        </w:tc>
        <w:tc>
          <w:tcPr/>
          <w:p>
            <w:pPr>
              <w:pStyle w:val="Compact"/>
              <w:jc w:val="right"/>
            </w:pPr>
            <w:r>
              <w:t xml:space="preserve">36</w:t>
            </w:r>
          </w:p>
        </w:tc>
        <w:tc>
          <w:tcPr/>
          <w:p>
            <w:pPr>
              <w:pStyle w:val="Compact"/>
              <w:jc w:val="right"/>
            </w:pPr>
            <w:r>
              <w:t xml:space="preserve">1.645</w:t>
            </w:r>
          </w:p>
        </w:tc>
        <w:tc>
          <w:tcPr/>
          <w:p>
            <w:pPr>
              <w:pStyle w:val="Compact"/>
              <w:jc w:val="right"/>
            </w:pPr>
            <w:r>
              <w:t xml:space="preserve">1.306</w:t>
            </w:r>
          </w:p>
        </w:tc>
        <w:tc>
          <w:tcPr/>
          <w:p>
            <w:pPr>
              <w:pStyle w:val="Compact"/>
              <w:jc w:val="right"/>
            </w:pPr>
            <w:r>
              <w:t xml:space="preserve">2.073</w:t>
            </w:r>
          </w:p>
        </w:tc>
      </w:tr>
      <w:tr>
        <w:tc>
          <w:tcPr/>
          <w:p>
            <w:pPr>
              <w:pStyle w:val="Compact"/>
              <w:jc w:val="left"/>
            </w:pPr>
            <w:r>
              <w:t xml:space="preserve">n_authors</w:t>
            </w:r>
          </w:p>
        </w:tc>
        <w:tc>
          <w:tcPr/>
          <w:p>
            <w:pPr>
              <w:pStyle w:val="Compact"/>
              <w:jc w:val="right"/>
            </w:pPr>
            <w:r>
              <w:t xml:space="preserve">48</w:t>
            </w:r>
          </w:p>
        </w:tc>
        <w:tc>
          <w:tcPr/>
          <w:p>
            <w:pPr>
              <w:pStyle w:val="Compact"/>
              <w:jc w:val="right"/>
            </w:pPr>
            <w:r>
              <w:t xml:space="preserve">1.742</w:t>
            </w:r>
          </w:p>
        </w:tc>
        <w:tc>
          <w:tcPr/>
          <w:p>
            <w:pPr>
              <w:pStyle w:val="Compact"/>
              <w:jc w:val="right"/>
            </w:pPr>
            <w:r>
              <w:t xml:space="preserve">1.343</w:t>
            </w:r>
          </w:p>
        </w:tc>
        <w:tc>
          <w:tcPr/>
          <w:p>
            <w:pPr>
              <w:pStyle w:val="Compact"/>
              <w:jc w:val="right"/>
            </w:pPr>
            <w:r>
              <w:t xml:space="preserve">2.259</w:t>
            </w:r>
          </w:p>
        </w:tc>
      </w:tr>
    </w:tbl>
    <w:p>
      <w:pPr>
        <w:pStyle w:val="BodyText"/>
      </w:pPr>
      <w:r>
        <w:t xml:space="preserve">The main model reports HR 1.266 per additional author. Time-resolved, that is</w:t>
      </w:r>
      <w:r>
        <w:t xml:space="preserve"> </w:t>
      </w:r>
      <w:r>
        <w:t xml:space="preserve">1.01 (0.84–1.22) at three months and 1.53 (1.26–1.86) at two years. The single</w:t>
      </w:r>
      <w:r>
        <w:t xml:space="preserve"> </w:t>
      </w:r>
      <w:r>
        <w:t xml:space="preserve">estimate was averaging a null early period against a substantial later one.</w:t>
      </w:r>
    </w:p>
    <w:p>
      <w:pPr>
        <w:pStyle w:val="BodyText"/>
      </w:pPr>
      <w:r>
        <w:t xml:space="preserve">Substantively this is a claim about persistence rather than speed. Larger teams</w:t>
      </w:r>
      <w:r>
        <w:t xml:space="preserve"> </w:t>
      </w:r>
      <w:r>
        <w:t xml:space="preserve">are not faster to first publication; they are the ones still converting</w:t>
      </w:r>
      <w:r>
        <w:t xml:space="preserve"> </w:t>
      </w:r>
      <w:r>
        <w:t xml:space="preserve">abstracts into papers years after the congress, while small-team abstracts stop</w:t>
      </w:r>
      <w:r>
        <w:t xml:space="preserve"> </w:t>
      </w:r>
      <w:r>
        <w:t xml:space="preserve">progressing. Reported as a constant 1.26, the effect was misleading in both</w:t>
      </w:r>
      <w:r>
        <w:t xml:space="preserve"> </w:t>
      </w:r>
      <w:r>
        <w:t xml:space="preserve">directions at once — overstated in the first six months and understated after</w:t>
      </w:r>
      <w:r>
        <w:t xml:space="preserve"> </w:t>
      </w:r>
      <w:r>
        <w:t xml:space="preserve">two years.</w:t>
      </w:r>
    </w:p>
    <w:p>
      <w:pPr>
        <w:pStyle w:val="BodyText"/>
      </w:pPr>
      <w:r>
        <w:drawing>
          <wp:inline>
            <wp:extent cx="5334000" cy="3067049"/>
            <wp:effectExtent b="0" l="0" r="0" t="0"/>
            <wp:docPr descr="" title="" id="201" name="Picture"/>
            <a:graphic>
              <a:graphicData uri="http://schemas.openxmlformats.org/drawingml/2006/picture">
                <pic:pic>
                  <pic:nvPicPr>
                    <pic:cNvPr descr="technical_appendix_files/9923cd955b56bb72f042a45af0cd43a2cd94a6f6.png" id="202" name="Picture"/>
                    <pic:cNvPicPr>
                      <a:picLocks noChangeArrowheads="1" noChangeAspect="1"/>
                    </pic:cNvPicPr>
                  </pic:nvPicPr>
                  <pic:blipFill>
                    <a:blip r:embed="rId200"/>
                    <a:stretch>
                      <a:fillRect/>
                    </a:stretch>
                  </pic:blipFill>
                  <pic:spPr bwMode="auto">
                    <a:xfrm>
                      <a:off x="0" y="0"/>
                      <a:ext cx="5334000" cy="3067049"/>
                    </a:xfrm>
                    <a:prstGeom prst="rect">
                      <a:avLst/>
                    </a:prstGeom>
                    <a:noFill/>
                    <a:ln w="9525">
                      <a:noFill/>
                      <a:headEnd/>
                      <a:tailEnd/>
                    </a:ln>
                  </pic:spPr>
                </pic:pic>
              </a:graphicData>
            </a:graphic>
          </wp:inline>
        </w:drawing>
      </w:r>
    </w:p>
    <w:bookmarkEnd w:id="203"/>
    <w:bookmarkStart w:id="204" w:name="a16.4-the-limitation-that-remains"/>
    <w:p>
      <w:pPr>
        <w:pStyle w:val="Heading3"/>
      </w:pPr>
      <w:r>
        <w:t xml:space="preserve">A16.4 The limitation that remains</w:t>
      </w:r>
    </w:p>
    <w:p>
      <w:pPr>
        <w:pStyle w:val="FirstParagraph"/>
      </w:pPr>
      <w:r>
        <w:rPr>
          <w:rStyle w:val="VerbatimChar"/>
        </w:rPr>
        <w:t xml:space="preserve">n_authors</w:t>
      </w:r>
      <w:r>
        <w:t xml:space="preserve"> </w:t>
      </w:r>
      <w:r>
        <w:t xml:space="preserve">is</w:t>
      </w:r>
      <w:r>
        <w:t xml:space="preserve"> </w:t>
      </w:r>
      <w:r>
        <w:rPr>
          <w:b/>
          <w:bCs/>
        </w:rPr>
        <w:t xml:space="preserve">censored at 5</w:t>
      </w:r>
      <w:r>
        <w:t xml:space="preserve">: 499 of the 1,020 abstracts in the model frame</w:t>
      </w:r>
      <w:r>
        <w:t xml:space="preserve"> </w:t>
      </w:r>
      <w:r>
        <w:t xml:space="preserve">(48.9%) sit at that ceiling, an artefact of the ScienceDirect ingest recording</w:t>
      </w:r>
      <w:r>
        <w:t xml:space="preserve"> </w:t>
      </w:r>
      <w:r>
        <w:t xml:space="preserve">at most five authors. A ceiling of this size compresses the covariate and biases</w:t>
      </w:r>
      <w:r>
        <w:t xml:space="preserve"> </w:t>
      </w:r>
      <w:r>
        <w:t xml:space="preserve">the per-author effect toward the null; it does not manufacture time dependence.</w:t>
      </w:r>
      <w:r>
        <w:t xml:space="preserve"> </w:t>
      </w:r>
      <w:r>
        <w:t xml:space="preserve">So the</w:t>
      </w:r>
      <w:r>
        <w:t xml:space="preserve"> </w:t>
      </w:r>
      <w:r>
        <w:rPr>
          <w:i/>
          <w:iCs/>
        </w:rPr>
        <w:t xml:space="preserve">shape</w:t>
      </w:r>
      <w:r>
        <w:t xml:space="preserve"> </w:t>
      </w:r>
      <w:r>
        <w:t xml:space="preserve">in A16.3 is trustworthy and the</w:t>
      </w:r>
      <w:r>
        <w:t xml:space="preserve"> </w:t>
      </w:r>
      <w:r>
        <w:rPr>
          <w:i/>
          <w:iCs/>
        </w:rPr>
        <w:t xml:space="preserve">magnitude</w:t>
      </w:r>
      <w:r>
        <w:t xml:space="preserve"> </w:t>
      </w:r>
      <w:r>
        <w:t xml:space="preserve">is a lower bound on</w:t>
      </w:r>
      <w:r>
        <w:t xml:space="preserve"> </w:t>
      </w:r>
      <w:r>
        <w:t xml:space="preserve">whatever the effect would be with complete author counts. It should not be</w:t>
      </w:r>
      <w:r>
        <w:t xml:space="preserve"> </w:t>
      </w:r>
      <w:r>
        <w:t xml:space="preserve">quoted as a per-author effect without that qualification.</w:t>
      </w:r>
    </w:p>
    <w:bookmarkEnd w:id="204"/>
    <w:bookmarkStart w:id="205" w:name="Xace32af95fe65f93e865486e6ca3fc1e1985341"/>
    <w:p>
      <w:pPr>
        <w:pStyle w:val="Heading3"/>
      </w:pPr>
      <w:r>
        <w:t xml:space="preserve">A16.5 Two unrelated defects found while doing this</w:t>
      </w:r>
    </w:p>
    <w:p>
      <w:pPr>
        <w:pStyle w:val="FirstParagraph"/>
      </w:pPr>
      <w:r>
        <w:rPr>
          <w:b/>
          <w:bCs/>
        </w:rPr>
        <w:t xml:space="preserve">The Results paragraph asserted a diagnostic it had not run.</w:t>
      </w:r>
      <w:r>
        <w:t xml:space="preserve"> </w:t>
      </w:r>
      <w:r>
        <w:rPr>
          <w:rStyle w:val="VerbatimChar"/>
        </w:rPr>
        <w:t xml:space="preserve">docs/abstract_results_section.Rmd</w:t>
      </w:r>
      <w:r>
        <w:t xml:space="preserve"> </w:t>
      </w:r>
      <w:r>
        <w:t xml:space="preserve">opened with</w:t>
      </w:r>
      <w:r>
        <w:t xml:space="preserve"> </w:t>
      </w:r>
      <w:r>
        <w:t xml:space="preserve">“In multivariable Cox</w:t>
      </w:r>
      <w:r>
        <w:t xml:space="preserve"> </w:t>
      </w:r>
      <w:r>
        <w:t xml:space="preserve">proportional hazards analysis (proportional hazards assumption met, global</w:t>
      </w:r>
      <w:r>
        <w:t xml:space="preserve"> </w:t>
      </w:r>
      <w:r>
        <w:t xml:space="preserve">p=</w:t>
      </w:r>
      <w:r>
        <w:rPr>
          <w:rStyle w:val="VerbatimChar"/>
        </w:rPr>
        <w:t xml:space="preserve">r ph_global_p</w:t>
      </w:r>
      <w:r>
        <w:t xml:space="preserve">)”</w:t>
      </w:r>
      <w:r>
        <w:t xml:space="preserve"> </w:t>
      </w:r>
      <w:r>
        <w:t xml:space="preserve">— the parenthetical interpolated the</w:t>
      </w:r>
      <w:r>
        <w:t xml:space="preserve"> </w:t>
      </w:r>
      <w:r>
        <w:t xml:space="preserve">live p-value while the surrounding prose asserted the opposite conclusion. The</w:t>
      </w:r>
      <w:r>
        <w:t xml:space="preserve"> </w:t>
      </w:r>
      <w:r>
        <w:t xml:space="preserve">same sentence named US-based affiliation as</w:t>
      </w:r>
      <w:r>
        <w:t xml:space="preserve"> </w:t>
      </w:r>
      <w:r>
        <w:t xml:space="preserve">“the only significant predictor”</w:t>
      </w:r>
      <w:r>
        <w:t xml:space="preserve">,</w:t>
      </w:r>
      <w:r>
        <w:t xml:space="preserve"> </w:t>
      </w:r>
      <w:r>
        <w:t xml:space="preserve">which the current model contradicts on both counts: US-based is not significant</w:t>
      </w:r>
      <w:r>
        <w:t xml:space="preserve"> </w:t>
      </w:r>
      <w:r>
        <w:t xml:space="preserve">(p = 0.156), and randomized design, academic affiliation and author count are.</w:t>
      </w:r>
      <w:r>
        <w:t xml:space="preserve"> </w:t>
      </w:r>
      <w:r>
        <w:t xml:space="preserve">The paragraph also rendered</w:t>
      </w:r>
      <w:r>
        <w:t xml:space="preserve"> </w:t>
      </w:r>
      <w:r>
        <w:t xml:space="preserve">“was associated with higher odds of publication”</w:t>
      </w:r>
      <w:r>
        <w:t xml:space="preserve"> </w:t>
      </w:r>
      <w:r>
        <w:t xml:space="preserve">over a p-value of 0.083. It now derives the predictor list, the PH wording and</w:t>
      </w:r>
      <w:r>
        <w:t xml:space="preserve"> </w:t>
      </w:r>
      <w:r>
        <w:t xml:space="preserve">the significance verb from the fitted model.</w:t>
      </w:r>
    </w:p>
    <w:p>
      <w:pPr>
        <w:pStyle w:val="BodyText"/>
      </w:pPr>
      <w:r>
        <w:rPr>
          <w:b/>
          <w:bCs/>
        </w:rPr>
        <w:t xml:space="preserve">The appendix’s own Cox formula was internally inconsistent.</w:t>
      </w:r>
      <w:r>
        <w:t xml:space="preserve"> </w:t>
      </w:r>
      <w:r>
        <w:rPr>
          <w:rStyle w:val="VerbatimChar"/>
        </w:rPr>
        <w:t xml:space="preserve">docs/STATISTICAL_ANALYSIS.md</w:t>
      </w:r>
      <w:r>
        <w:t xml:space="preserve"> </w:t>
      </w:r>
      <w:r>
        <w:t xml:space="preserve">printed a formula including</w:t>
      </w:r>
      <w:r>
        <w:t xml:space="preserve"> </w:t>
      </w:r>
      <w:r>
        <w:rPr>
          <w:rStyle w:val="VerbatimChar"/>
        </w:rPr>
        <w:t xml:space="preserve">has_funding</w:t>
      </w:r>
      <w:r>
        <w:t xml:space="preserve"> </w:t>
      </w:r>
      <w:r>
        <w:t xml:space="preserve">two</w:t>
      </w:r>
      <w:r>
        <w:t xml:space="preserve"> </w:t>
      </w:r>
      <w:r>
        <w:t xml:space="preserve">sections after its variable-screen table recorded</w:t>
      </w:r>
      <w:r>
        <w:t xml:space="preserve"> </w:t>
      </w:r>
      <w:r>
        <w:rPr>
          <w:rStyle w:val="VerbatimChar"/>
        </w:rPr>
        <w:t xml:space="preserve">has_funding</w:t>
      </w:r>
      <w:r>
        <w:t xml:space="preserve"> </w:t>
      </w:r>
      <w:r>
        <w:t xml:space="preserve">as removed by</w:t>
      </w:r>
      <w:r>
        <w:t xml:space="preserve"> </w:t>
      </w:r>
      <w:r>
        <w:t xml:space="preserve">the near-zero-variance rule. The formula shown is now read back from</w:t>
      </w:r>
      <w:r>
        <w:t xml:space="preserve"> </w:t>
      </w:r>
      <w:r>
        <w:rPr>
          <w:rStyle w:val="VerbatimChar"/>
        </w:rPr>
        <w:t xml:space="preserve">data/processed/cox_model.rds</w:t>
      </w:r>
      <w:r>
        <w:t xml:space="preserve">.</w:t>
      </w:r>
    </w:p>
    <w:p>
      <w:pPr>
        <w:pStyle w:val="BodyText"/>
      </w:pPr>
      <w:r>
        <w:t xml:space="preserve">Both are the same failure mode: prose that was true when written and was not</w:t>
      </w:r>
      <w:r>
        <w:t xml:space="preserve"> </w:t>
      </w:r>
      <w:r>
        <w:t xml:space="preserve">re-derived when the model changed. Both are now computed rather than asserted.</w:t>
      </w:r>
    </w:p>
    <w:bookmarkEnd w:id="205"/>
    <w:bookmarkStart w:id="206" w:name="a16.6-what-replaced-the-failing-test"/>
    <w:p>
      <w:pPr>
        <w:pStyle w:val="Heading3"/>
      </w:pPr>
      <w:r>
        <w:t xml:space="preserve">A16.6 What replaced the failing test</w:t>
      </w:r>
    </w:p>
    <w:p>
      <w:pPr>
        <w:pStyle w:val="FirstParagraph"/>
      </w:pPr>
      <w:r>
        <w:t xml:space="preserve">The retired assertion was</w:t>
      </w:r>
      <w:r>
        <w:t xml:space="preserve"> </w:t>
      </w:r>
      <w:r>
        <w:rPr>
          <w:rStyle w:val="VerbatimChar"/>
        </w:rPr>
        <w:t xml:space="preserve">global cox.zph p &gt; 0.05</w:t>
      </w:r>
      <w:r>
        <w:t xml:space="preserve">. Two tests replace it, and</w:t>
      </w:r>
      <w:r>
        <w:t xml:space="preserve"> </w:t>
      </w:r>
      <w:r>
        <w:t xml:space="preserve">together they are stronger than what they retired:</w:t>
      </w:r>
    </w:p>
    <w:p>
      <w:pPr>
        <w:pStyle w:val="Compact"/>
        <w:numPr>
          <w:ilvl w:val="0"/>
          <w:numId w:val="1012"/>
        </w:numPr>
      </w:pPr>
      <w:r>
        <w:rPr>
          <w:rStyle w:val="VerbatimChar"/>
          <w:b/>
          <w:bCs/>
        </w:rPr>
        <w:t xml:space="preserve">PH violations are diagnosed per term and remediated</w:t>
      </w:r>
      <w:r>
        <w:rPr>
          <w:b/>
          <w:bCs/>
        </w:rPr>
        <w:t xml:space="preserve">.</w:t>
      </w:r>
      <w:r>
        <w:t xml:space="preserve"> </w:t>
      </w:r>
      <w:r>
        <w:t xml:space="preserve">If the global test</w:t>
      </w:r>
      <w:r>
        <w:t xml:space="preserve"> </w:t>
      </w:r>
      <w:r>
        <w:t xml:space="preserve">fails, every term failing at α = 0.05 must be named in the recorded</w:t>
      </w:r>
      <w:r>
        <w:t xml:space="preserve"> </w:t>
      </w:r>
      <w:r>
        <w:t xml:space="preserve">remediation, the remediation must exist as a fitted model on disk, and</w:t>
      </w:r>
      <w:r>
        <w:t xml:space="preserve"> </w:t>
      </w:r>
      <w:r>
        <w:t xml:space="preserve">stratifying on every violator must restore the global test above 0.05.</w:t>
      </w:r>
    </w:p>
    <w:p>
      <w:pPr>
        <w:pStyle w:val="Compact"/>
        <w:numPr>
          <w:ilvl w:val="0"/>
          <w:numId w:val="1012"/>
        </w:numPr>
      </w:pPr>
      <w:r>
        <w:rPr>
          <w:rStyle w:val="VerbatimChar"/>
          <w:b/>
          <w:bCs/>
        </w:rPr>
        <w:t xml:space="preserve">non-violating hazard ratios survive stratification on the violator</w:t>
      </w:r>
      <w:r>
        <w:rPr>
          <w:b/>
          <w:bCs/>
        </w:rPr>
        <w:t xml:space="preserve">.</w:t>
      </w:r>
      <w:r>
        <w:t xml:space="preserve"> </w:t>
      </w:r>
      <w:r>
        <w:t xml:space="preserve">No</w:t>
      </w:r>
      <w:r>
        <w:t xml:space="preserve"> </w:t>
      </w:r>
      <w:r>
        <w:t xml:space="preserve">hazard ratio outside the violating set may move more than 15% or change</w:t>
      </w:r>
      <w:r>
        <w:t xml:space="preserve"> </w:t>
      </w:r>
      <w:r>
        <w:t xml:space="preserve">direction when the violator is stratified out.</w:t>
      </w:r>
    </w:p>
    <w:p>
      <w:pPr>
        <w:pStyle w:val="FirstParagraph"/>
      </w:pPr>
      <w:r>
        <w:t xml:space="preserve">The old test could only say</w:t>
      </w:r>
      <w:r>
        <w:t xml:space="preserve"> </w:t>
      </w:r>
      <w:r>
        <w:t xml:space="preserve">“something is wrong”</w:t>
      </w:r>
      <w:r>
        <w:t xml:space="preserve">. Once it was on the</w:t>
      </w:r>
      <w:r>
        <w:t xml:space="preserve"> </w:t>
      </w:r>
      <w:r>
        <w:t xml:space="preserve">expected-failure manifest it could not say anything at all. The new pair fails</w:t>
      </w:r>
      <w:r>
        <w:t xml:space="preserve"> </w:t>
      </w:r>
      <w:r>
        <w:t xml:space="preserve">on a</w:t>
      </w:r>
      <w:r>
        <w:t xml:space="preserve"> </w:t>
      </w:r>
      <w:r>
        <w:rPr>
          <w:i/>
          <w:iCs/>
        </w:rPr>
        <w:t xml:space="preserve">silent</w:t>
      </w:r>
      <w:r>
        <w:t xml:space="preserve"> </w:t>
      </w:r>
      <w:r>
        <w:t xml:space="preserve">violation — one that is detected but not attributed or not</w:t>
      </w:r>
      <w:r>
        <w:t xml:space="preserve"> </w:t>
      </w:r>
      <w:r>
        <w:t xml:space="preserve">remedied — which is the condition that actually threatens the reported results.</w:t>
      </w:r>
    </w:p>
    <w:p>
      <w:pPr>
        <w:pStyle w:val="BodyText"/>
      </w:pPr>
      <w:r>
        <w:rPr>
          <w:rStyle w:val="VerbatimChar"/>
        </w:rPr>
        <w:t xml:space="preserve">tests/run_suite_gate.R</w:t>
      </w:r>
      <w:r>
        <w:t xml:space="preserve"> </w:t>
      </w:r>
      <w:r>
        <w:t xml:space="preserve">gained a matching guard. It already failed when a</w:t>
      </w:r>
      <w:r>
        <w:t xml:space="preserve"> </w:t>
      </w:r>
      <w:r>
        <w:t xml:space="preserve">manifest entry started passing; it now also fails when an entry names a test</w:t>
      </w:r>
      <w:r>
        <w:t xml:space="preserve"> </w:t>
      </w:r>
      <w:r>
        <w:t xml:space="preserve">that never ran. Renaming this test would otherwise have orphaned its manifest</w:t>
      </w:r>
      <w:r>
        <w:t xml:space="preserve"> </w:t>
      </w:r>
      <w:r>
        <w:t xml:space="preserve">entry, leaving a documented</w:t>
      </w:r>
      <w:r>
        <w:t xml:space="preserve"> </w:t>
      </w:r>
      <w:r>
        <w:t xml:space="preserve">“open decision”</w:t>
      </w:r>
      <w:r>
        <w:t xml:space="preserve"> </w:t>
      </w:r>
      <w:r>
        <w:t xml:space="preserve">with no assertion behind it.</w:t>
      </w:r>
    </w:p>
    <w:bookmarkEnd w:id="206"/>
    <w:bookmarkStart w:id="207" w:name="Xe4aa15c793597082c801f7bb37b12faf4c74cdf"/>
    <w:p>
      <w:pPr>
        <w:pStyle w:val="Heading3"/>
      </w:pPr>
      <w:r>
        <w:t xml:space="preserve">A16.7 Refit of 2026-09-05, after the gender correction</w:t>
      </w:r>
    </w:p>
    <w:p>
      <w:pPr>
        <w:pStyle w:val="FirstParagraph"/>
      </w:pPr>
      <w:r>
        <w:t xml:space="preserve">A concurrent correction to the author-gender waterfall moved</w:t>
      </w:r>
      <w:r>
        <w:t xml:space="preserve"> </w:t>
      </w:r>
      <w:r>
        <w:rPr>
          <w:rStyle w:val="VerbatimChar"/>
        </w:rPr>
        <w:t xml:space="preserve">gender_unified</w:t>
      </w:r>
      <w:r>
        <w:t xml:space="preserve"> </w:t>
      </w:r>
      <w:r>
        <w:t xml:space="preserve">on 74 of 1,106 abstracts — 58 male/female flips and 16 rows resolved from NA —</w:t>
      </w:r>
      <w:r>
        <w:t xml:space="preserve"> </w:t>
      </w:r>
      <w:r>
        <w:t xml:space="preserve">which enlarged the complete-case frames and moved every model coefficient. The</w:t>
      </w:r>
      <w:r>
        <w:t xml:space="preserve"> </w:t>
      </w:r>
      <w:r>
        <w:t xml:space="preserve">analysis was re-run and this appendix,</w:t>
      </w:r>
      <w:r>
        <w:t xml:space="preserve"> </w:t>
      </w:r>
      <w:r>
        <w:rPr>
          <w:rStyle w:val="VerbatimChar"/>
        </w:rPr>
        <w:t xml:space="preserve">docs/STATISTICAL_ANALYSIS.md</w:t>
      </w:r>
      <w:r>
        <w:t xml:space="preserve">, the</w:t>
      </w:r>
      <w:r>
        <w:t xml:space="preserve"> </w:t>
      </w:r>
      <w:r>
        <w:t xml:space="preserve">README and</w:t>
      </w:r>
      <w:r>
        <w:t xml:space="preserve"> </w:t>
      </w:r>
      <w:r>
        <w:rPr>
          <w:rStyle w:val="VerbatimChar"/>
        </w:rPr>
        <w:t xml:space="preserve">docs/manuscript_claims.csv</w:t>
      </w:r>
      <w:r>
        <w:t xml:space="preserve"> </w:t>
      </w:r>
      <w:r>
        <w:t xml:space="preserve">were updated to the refitted values.</w:t>
      </w:r>
    </w:p>
    <w:p>
      <w:pPr>
        <w:pStyle w:val="BodyText"/>
      </w:pPr>
      <w:r>
        <w:rPr>
          <w:b/>
          <w:bCs/>
        </w:rPr>
        <w:t xml:space="preserve">The headline results did not move.</w:t>
      </w:r>
      <w:r>
        <w:t xml:space="preserve"> </w:t>
      </w:r>
      <w:r>
        <w:t xml:space="preserve">The publication rate is still 178 of</w:t>
      </w:r>
      <w:r>
        <w:t xml:space="preserve"> </w:t>
      </w:r>
      <w:r>
        <w:t xml:space="preserve">1,051 evaluated (16.9%), the median time to publication is still 13.7 months</w:t>
      </w:r>
      <w:r>
        <w:t xml:space="preserve"> </w:t>
      </w:r>
      <w:r>
        <w:t xml:space="preserve">(IQR 5.7–22.6), and every sensitivity scenario is unchanged. The estimand</w:t>
      </w:r>
      <w:r>
        <w:t xml:space="preserve"> </w:t>
      </w:r>
      <w:r>
        <w:t xml:space="preserve">fingerprint is unchanged across all 18 components, so the analysis is answering</w:t>
      </w:r>
      <w:r>
        <w:t xml:space="preserve"> </w:t>
      </w:r>
      <w:r>
        <w:t xml:space="preserve">the same question; only its estimates shifted.</w:t>
      </w:r>
    </w:p>
    <w:p>
      <w:pPr>
        <w:pStyle w:val="BodyText"/>
      </w:pPr>
      <w:r>
        <w:t xml:space="preserve">What did move: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Cox n / events</w:t>
            </w:r>
          </w:p>
        </w:tc>
        <w:tc>
          <w:tcPr/>
          <w:p>
            <w:pPr>
              <w:pStyle w:val="Compact"/>
              <w:jc w:val="right"/>
            </w:pPr>
            <w:r>
              <w:t xml:space="preserve">1,005 / 170</w:t>
            </w:r>
          </w:p>
        </w:tc>
        <w:tc>
          <w:tcPr/>
          <w:p>
            <w:pPr>
              <w:pStyle w:val="Compact"/>
              <w:jc w:val="right"/>
            </w:pPr>
            <w:r>
              <w:t xml:space="preserve">1,020 / 171</w:t>
            </w:r>
          </w:p>
        </w:tc>
      </w:tr>
      <w:tr>
        <w:tc>
          <w:tcPr/>
          <w:p>
            <w:pPr>
              <w:pStyle w:val="Compact"/>
            </w:pPr>
            <w:r>
              <w:t xml:space="preserve">Logistic n</w:t>
            </w:r>
          </w:p>
        </w:tc>
        <w:tc>
          <w:tcPr/>
          <w:p>
            <w:pPr>
              <w:pStyle w:val="Compact"/>
              <w:jc w:val="right"/>
            </w:pPr>
            <w:r>
              <w:t xml:space="preserve">1,011</w:t>
            </w:r>
          </w:p>
        </w:tc>
        <w:tc>
          <w:tcPr/>
          <w:p>
            <w:pPr>
              <w:pStyle w:val="Compact"/>
              <w:jc w:val="right"/>
            </w:pPr>
            <w:r>
              <w:t xml:space="preserve">1,027</w:t>
            </w:r>
          </w:p>
        </w:tc>
      </w:tr>
      <w:tr>
        <w:tc>
          <w:tcPr/>
          <w:p>
            <w:pPr>
              <w:pStyle w:val="Compact"/>
            </w:pPr>
            <w:r>
              <w:rPr>
                <w:rStyle w:val="VerbatimChar"/>
              </w:rPr>
              <w:t xml:space="preserve">is_rct</w:t>
            </w:r>
            <w:r>
              <w:t xml:space="preserve"> </w:t>
            </w:r>
            <w:r>
              <w:t xml:space="preserve">HR</w:t>
            </w:r>
          </w:p>
        </w:tc>
        <w:tc>
          <w:tcPr/>
          <w:p>
            <w:pPr>
              <w:pStyle w:val="Compact"/>
              <w:jc w:val="right"/>
            </w:pPr>
            <w:r>
              <w:t xml:space="preserve">2.227</w:t>
            </w:r>
          </w:p>
        </w:tc>
        <w:tc>
          <w:tcPr/>
          <w:p>
            <w:pPr>
              <w:pStyle w:val="Compact"/>
              <w:jc w:val="right"/>
            </w:pPr>
            <w:r>
              <w:t xml:space="preserve">2.146</w:t>
            </w:r>
          </w:p>
        </w:tc>
      </w:tr>
      <w:tr>
        <w:tc>
          <w:tcPr/>
          <w:p>
            <w:pPr>
              <w:pStyle w:val="Compact"/>
            </w:pPr>
            <w:r>
              <w:rPr>
                <w:rStyle w:val="VerbatimChar"/>
              </w:rPr>
              <w:t xml:space="preserve">is_academic</w:t>
            </w:r>
            <w:r>
              <w:t xml:space="preserve"> </w:t>
            </w:r>
            <w:r>
              <w:t xml:space="preserve">HR</w:t>
            </w:r>
          </w:p>
        </w:tc>
        <w:tc>
          <w:tcPr/>
          <w:p>
            <w:pPr>
              <w:pStyle w:val="Compact"/>
              <w:jc w:val="right"/>
            </w:pPr>
            <w:r>
              <w:t xml:space="preserve">0.620</w:t>
            </w:r>
          </w:p>
        </w:tc>
        <w:tc>
          <w:tcPr/>
          <w:p>
            <w:pPr>
              <w:pStyle w:val="Compact"/>
              <w:jc w:val="right"/>
            </w:pPr>
            <w:r>
              <w:t xml:space="preserve">0.637</w:t>
            </w:r>
          </w:p>
        </w:tc>
      </w:tr>
      <w:tr>
        <w:tc>
          <w:tcPr/>
          <w:p>
            <w:pPr>
              <w:pStyle w:val="Compact"/>
            </w:pPr>
            <w:r>
              <w:rPr>
                <w:rStyle w:val="VerbatimChar"/>
              </w:rPr>
              <w:t xml:space="preserve">n_authors</w:t>
            </w:r>
            <w:r>
              <w:t xml:space="preserve"> </w:t>
            </w:r>
            <w:r>
              <w:t xml:space="preserve">HR (averaged)</w:t>
            </w:r>
          </w:p>
        </w:tc>
        <w:tc>
          <w:tcPr/>
          <w:p>
            <w:pPr>
              <w:pStyle w:val="Compact"/>
              <w:jc w:val="right"/>
            </w:pPr>
            <w:r>
              <w:t xml:space="preserve">1.257</w:t>
            </w:r>
          </w:p>
        </w:tc>
        <w:tc>
          <w:tcPr/>
          <w:p>
            <w:pPr>
              <w:pStyle w:val="Compact"/>
              <w:jc w:val="right"/>
            </w:pPr>
            <w:r>
              <w:t xml:space="preserve">1.266</w:t>
            </w:r>
          </w:p>
        </w:tc>
      </w:tr>
      <w:tr>
        <w:tc>
          <w:tcPr/>
          <w:p>
            <w:pPr>
              <w:pStyle w:val="Compact"/>
            </w:pPr>
            <w:r>
              <w:rPr>
                <w:rStyle w:val="VerbatimChar"/>
              </w:rPr>
              <w:t xml:space="preserve">gender_unified</w:t>
            </w:r>
            <w:r>
              <w:t xml:space="preserve"> </w:t>
            </w:r>
            <w:r>
              <w:t xml:space="preserve">HR</w:t>
            </w:r>
          </w:p>
        </w:tc>
        <w:tc>
          <w:tcPr/>
          <w:p>
            <w:pPr>
              <w:pStyle w:val="Compact"/>
              <w:jc w:val="right"/>
            </w:pPr>
            <w:r>
              <w:t xml:space="preserve">0.814</w:t>
            </w:r>
          </w:p>
        </w:tc>
        <w:tc>
          <w:tcPr/>
          <w:p>
            <w:pPr>
              <w:pStyle w:val="Compact"/>
              <w:jc w:val="right"/>
            </w:pPr>
            <w:r>
              <w:t xml:space="preserve">0.779</w:t>
            </w:r>
          </w:p>
        </w:tc>
      </w:tr>
      <w:tr>
        <w:tc>
          <w:tcPr/>
          <w:p>
            <w:pPr>
              <w:pStyle w:val="Compact"/>
            </w:pPr>
            <w:r>
              <w:t xml:space="preserve">PH global p</w:t>
            </w:r>
          </w:p>
        </w:tc>
        <w:tc>
          <w:tcPr/>
          <w:p>
            <w:pPr>
              <w:pStyle w:val="Compact"/>
              <w:jc w:val="right"/>
            </w:pPr>
            <w:r>
              <w:t xml:space="preserve">0.043</w:t>
            </w:r>
          </w:p>
        </w:tc>
        <w:tc>
          <w:tcPr/>
          <w:p>
            <w:pPr>
              <w:pStyle w:val="Compact"/>
              <w:jc w:val="right"/>
            </w:pPr>
            <w:r>
              <w:t xml:space="preserve">0.041</w:t>
            </w:r>
          </w:p>
        </w:tc>
      </w:tr>
      <w:tr>
        <w:tc>
          <w:tcPr/>
          <w:p>
            <w:pPr>
              <w:pStyle w:val="Compact"/>
            </w:pPr>
            <w:r>
              <w:t xml:space="preserve">PH global p, stratified</w:t>
            </w:r>
          </w:p>
        </w:tc>
        <w:tc>
          <w:tcPr/>
          <w:p>
            <w:pPr>
              <w:pStyle w:val="Compact"/>
              <w:jc w:val="right"/>
            </w:pPr>
            <w:r>
              <w:t xml:space="preserve">0.688</w:t>
            </w:r>
          </w:p>
        </w:tc>
        <w:tc>
          <w:tcPr/>
          <w:p>
            <w:pPr>
              <w:pStyle w:val="Compact"/>
              <w:jc w:val="right"/>
            </w:pPr>
            <w:r>
              <w:t xml:space="preserve">0.71</w:t>
            </w:r>
          </w:p>
        </w:tc>
      </w:tr>
    </w:tbl>
    <w:p>
      <w:pPr>
        <w:pStyle w:val="BodyText"/>
      </w:pPr>
      <w:r>
        <w:t xml:space="preserve">The conclusion of A16 is unchanged and was reached without re-deciding</w:t>
      </w:r>
      <w:r>
        <w:t xml:space="preserve"> </w:t>
      </w:r>
      <w:r>
        <w:t xml:space="preserve">anything:</w:t>
      </w:r>
      <w:r>
        <w:t xml:space="preserve"> </w:t>
      </w:r>
      <w:r>
        <w:rPr>
          <w:rStyle w:val="VerbatimChar"/>
        </w:rPr>
        <w:t xml:space="preserve">n_authors</w:t>
      </w:r>
      <w:r>
        <w:t xml:space="preserve"> </w:t>
      </w:r>
      <w:r>
        <w:t xml:space="preserve">remains the only term violating proportional hazards</w:t>
      </w:r>
      <w:r>
        <w:t xml:space="preserve"> </w:t>
      </w:r>
      <w:r>
        <w:t xml:space="preserve">(p = 0.002 against p ≥ 0.15 for every other term), and the remediation logic in</w:t>
      </w:r>
      <w:r>
        <w:t xml:space="preserve"> </w:t>
      </w:r>
      <w:r>
        <w:rPr>
          <w:rStyle w:val="VerbatimChar"/>
        </w:rPr>
        <w:t xml:space="preserve">R/06_analyze_results.R</w:t>
      </w:r>
      <w:r>
        <w:t xml:space="preserve"> </w:t>
      </w:r>
      <w:r>
        <w:t xml:space="preserve">re-diagnosed and re-applied the log-time interaction on</w:t>
      </w:r>
      <w:r>
        <w:t xml:space="preserve"> </w:t>
      </w:r>
      <w:r>
        <w:t xml:space="preserve">its own, because it reads the violation from</w:t>
      </w:r>
      <w:r>
        <w:t xml:space="preserve"> </w:t>
      </w:r>
      <w:r>
        <w:rPr>
          <w:rStyle w:val="VerbatimChar"/>
        </w:rPr>
        <w:t xml:space="preserve">cox.zph</w:t>
      </w:r>
      <w:r>
        <w:t xml:space="preserve"> </w:t>
      </w:r>
      <w:r>
        <w:t xml:space="preserve">rather than naming the</w:t>
      </w:r>
      <w:r>
        <w:t xml:space="preserve"> </w:t>
      </w:r>
      <w:r>
        <w:t xml:space="preserve">term. That is the property the generic implementation was written for.</w:t>
      </w:r>
    </w:p>
    <w:p>
      <w:pPr>
        <w:pStyle w:val="BodyText"/>
      </w:pPr>
      <w:r>
        <w:t xml:space="preserve">One reading did change and is worth flagging rather than burying.</w:t>
      </w:r>
      <w:r>
        <w:t xml:space="preserve"> </w:t>
      </w:r>
      <w:r>
        <w:rPr>
          <w:rStyle w:val="VerbatimChar"/>
        </w:rPr>
        <w:t xml:space="preserve">is_academic</w:t>
      </w:r>
      <w:r>
        <w:t xml:space="preserve"> </w:t>
      </w:r>
      <w:r>
        <w:t xml:space="preserve">was significant in</w:t>
      </w:r>
      <w:r>
        <w:t xml:space="preserve"> </w:t>
      </w:r>
      <w:r>
        <w:rPr>
          <w:b/>
          <w:bCs/>
        </w:rPr>
        <w:t xml:space="preserve">all twelve</w:t>
      </w:r>
      <w:r>
        <w:t xml:space="preserve"> </w:t>
      </w:r>
      <w:r>
        <w:t xml:space="preserve">leave-one-congress-out refits before the</w:t>
      </w:r>
      <w:r>
        <w:t xml:space="preserve"> </w:t>
      </w:r>
      <w:r>
        <w:t xml:space="preserve">correction and is now significant in</w:t>
      </w:r>
      <w:r>
        <w:t xml:space="preserve"> </w:t>
      </w:r>
      <w:r>
        <w:rPr>
          <w:b/>
          <w:bCs/>
        </w:rPr>
        <w:t xml:space="preserve">eleven of twelve</w:t>
      </w:r>
      <w:r>
        <w:t xml:space="preserve">, while its bootstrap</w:t>
      </w:r>
      <w:r>
        <w:t xml:space="preserve"> </w:t>
      </w:r>
      <w:r>
        <w:t xml:space="preserve">retention fell from 67.4% to 62.0%. It was already described as</w:t>
      </w:r>
      <w:r>
        <w:t xml:space="preserve"> </w:t>
      </w:r>
      <w:r>
        <w:t xml:space="preserve">“not</w:t>
      </w:r>
      <w:r>
        <w:t xml:space="preserve"> </w:t>
      </w:r>
      <w:r>
        <w:t xml:space="preserve">congress-driven but not sampling-robust”</w:t>
      </w:r>
      <w:r>
        <w:t xml:space="preserve">; it is now marginally less</w:t>
      </w:r>
      <w:r>
        <w:t xml:space="preserve"> </w:t>
      </w:r>
      <w:r>
        <w:t xml:space="preserve">congress-independent as well. The qualification it carries should be read as</w:t>
      </w:r>
      <w:r>
        <w:t xml:space="preserve"> </w:t>
      </w:r>
      <w:r>
        <w:t xml:space="preserve">having got slightly stronger, not weaker.</w:t>
      </w:r>
    </w:p>
    <w:bookmarkEnd w:id="207"/>
    <w:bookmarkEnd w:id="208"/>
    <w:bookmarkStart w:id="214" w:name="X149e2ef04c0217676e508c98efc7562e55da7db"/>
    <w:p>
      <w:pPr>
        <w:pStyle w:val="Heading2"/>
      </w:pPr>
      <w:r>
        <w:t xml:space="preserve">A17. Single-Sourcing the Decision Registry</w:t>
      </w:r>
    </w:p>
    <w:p>
      <w:pPr>
        <w:pStyle w:val="FirstParagraph"/>
      </w:pPr>
      <w:r>
        <w:t xml:space="preserve">This appendix records a documentation defect, not a scientific one, and the</w:t>
      </w:r>
      <w:r>
        <w:t xml:space="preserve"> </w:t>
      </w:r>
      <w:r>
        <w:t xml:space="preserve">guard added so it cannot recur.</w:t>
      </w:r>
    </w:p>
    <w:bookmarkStart w:id="209" w:name="a17.1-the-same-rot-one-level-up"/>
    <w:p>
      <w:pPr>
        <w:pStyle w:val="Heading3"/>
      </w:pPr>
      <w:r>
        <w:t xml:space="preserve">A17.1 The same rot, one level up</w:t>
      </w:r>
    </w:p>
    <w:p>
      <w:pPr>
        <w:pStyle w:val="FirstParagraph"/>
      </w:pPr>
      <w:r>
        <w:rPr>
          <w:rStyle w:val="VerbatimChar"/>
        </w:rPr>
        <w:t xml:space="preserve">tests/expected_failures.yaml</w:t>
      </w:r>
      <w:r>
        <w:t xml:space="preserve"> </w:t>
      </w:r>
      <w:r>
        <w:t xml:space="preserve">registers every test left failing on purpose.</w:t>
      </w:r>
      <w:r>
        <w:t xml:space="preserve"> </w:t>
      </w:r>
      <w:r>
        <w:t xml:space="preserve">The suite gate fails when an unregistered test fails, when a registered one</w:t>
      </w:r>
      <w:r>
        <w:t xml:space="preserve"> </w:t>
      </w:r>
      <w:r>
        <w:t xml:space="preserve">starts passing, when an entry names a test that no longer runs, and — since the</w:t>
      </w:r>
      <w:r>
        <w:t xml:space="preserve"> </w:t>
      </w:r>
      <w:r>
        <w:t xml:space="preserve">skip work — when a test skips without approval. All of that exists because a</w:t>
      </w:r>
      <w:r>
        <w:t xml:space="preserve"> </w:t>
      </w:r>
      <w:r>
        <w:t xml:space="preserve">list of known-failing tests rots: a decision gets taken, the entry stays, and CI</w:t>
      </w:r>
      <w:r>
        <w:t xml:space="preserve"> </w:t>
      </w:r>
      <w:r>
        <w:t xml:space="preserve">keeps green-lighting a question that has already been answered.</w:t>
      </w:r>
    </w:p>
    <w:p>
      <w:pPr>
        <w:pStyle w:val="BodyText"/>
      </w:pPr>
      <w:r>
        <w:t xml:space="preserve">The manifest was protected. Its</w:t>
      </w:r>
      <w:r>
        <w:t xml:space="preserve"> </w:t>
      </w:r>
      <w:r>
        <w:rPr>
          <w:i/>
          <w:iCs/>
        </w:rPr>
        <w:t xml:space="preserve">descriptions</w:t>
      </w:r>
      <w:r>
        <w:t xml:space="preserve"> </w:t>
      </w:r>
      <w:r>
        <w:t xml:space="preserve">were not. Both</w:t>
      </w:r>
      <w:r>
        <w:t xml:space="preserve"> </w:t>
      </w:r>
      <w:r>
        <w:rPr>
          <w:rStyle w:val="VerbatimChar"/>
        </w:rPr>
        <w:t xml:space="preserve">README.md</w:t>
      </w:r>
      <w:r>
        <w:t xml:space="preserve"> </w:t>
      </w:r>
      <w:r>
        <w:t xml:space="preserve">and</w:t>
      </w:r>
      <w:r>
        <w:t xml:space="preserve"> </w:t>
      </w:r>
      <w:r>
        <w:rPr>
          <w:rStyle w:val="VerbatimChar"/>
        </w:rPr>
        <w:t xml:space="preserve">docs/VALIDATION.md</w:t>
      </w:r>
      <w:r>
        <w:t xml:space="preserve"> </w:t>
      </w:r>
      <w:r>
        <w:t xml:space="preserve">carried a hand-maintained table of the registered failures,</w:t>
      </w:r>
      <w:r>
        <w:t xml:space="preserve"> </w:t>
      </w:r>
      <w:r>
        <w:t xml:space="preserve">and both had stopped at three rows while the manifest grew to</w:t>
      </w:r>
      <w:r>
        <w:t xml:space="preserve"> </w:t>
      </w:r>
      <w:r>
        <w:rPr>
          <w:b/>
          <w:bCs/>
        </w:rPr>
        <w:t xml:space="preserve">23</w:t>
      </w:r>
      <w:r>
        <w:t xml:space="preserve">. A reader</w:t>
      </w:r>
      <w:r>
        <w:t xml:space="preserve"> </w:t>
      </w:r>
      <w:r>
        <w:t xml:space="preserve">of either document would have concluded the project had three open questions.</w:t>
      </w:r>
    </w:p>
    <w:p>
      <w:pPr>
        <w:pStyle w:val="BodyText"/>
      </w:pPr>
      <w:r>
        <w:rPr>
          <w:rStyle w:val="VerbatimChar"/>
        </w:rPr>
        <w:t xml:space="preserve">docs/DECISIONS_PENDING.md</w:t>
      </w:r>
      <w:r>
        <w:t xml:space="preserve"> </w:t>
      </w:r>
      <w:r>
        <w:t xml:space="preserve">had been generated from the manifest the whole time</w:t>
      </w:r>
      <w:r>
        <w:t xml:space="preserve"> </w:t>
      </w:r>
      <w:r>
        <w:t xml:space="preserve">and listed all 23 correctly. The problem was not a missing artefact; it was two</w:t>
      </w:r>
      <w:r>
        <w:t xml:space="preserve"> </w:t>
      </w:r>
      <w:r>
        <w:t xml:space="preserve">unofficial copies of one that already existed.</w:t>
      </w:r>
    </w:p>
    <w:bookmarkEnd w:id="209"/>
    <w:bookmarkStart w:id="210" w:name="a17.2-what-replaced-them"/>
    <w:p>
      <w:pPr>
        <w:pStyle w:val="Heading3"/>
      </w:pPr>
      <w:r>
        <w:t xml:space="preserve">A17.2 What replaced them</w:t>
      </w:r>
    </w:p>
    <w:p>
      <w:pPr>
        <w:pStyle w:val="FirstParagraph"/>
      </w:pPr>
      <w:r>
        <w:t xml:space="preserve">Both tables are deleted. Each document now links to the generated registry and</w:t>
      </w:r>
      <w:r>
        <w:t xml:space="preserve"> </w:t>
      </w:r>
      <w:r>
        <w:t xml:space="preserve">states only a count, written as a marker:</w:t>
      </w:r>
    </w:p>
    <w:p>
      <w:pPr>
        <w:pStyle w:val="SourceCode"/>
      </w:pPr>
      <w:r>
        <w:rPr>
          <w:rStyle w:val="VerbatimChar"/>
        </w:rPr>
        <w:t xml:space="preserve">&lt;!--manifest-count--&gt;23&lt;!--/manifest-count--&gt;</w:t>
      </w:r>
    </w:p>
    <w:p>
      <w:pPr>
        <w:pStyle w:val="FirstParagraph"/>
      </w:pPr>
      <w:r>
        <w:rPr>
          <w:rStyle w:val="VerbatimChar"/>
        </w:rPr>
        <w:t xml:space="preserve">tests/testthat/test-decision_registry.R</w:t>
      </w:r>
      <w:r>
        <w:t xml:space="preserve"> </w:t>
      </w:r>
      <w:r>
        <w:t xml:space="preserve">asserts that every marked count equals</w:t>
      </w:r>
      <w:r>
        <w:t xml:space="preserve"> </w:t>
      </w:r>
      <w:r>
        <w:t xml:space="preserve">the length of its manifest, that</w:t>
      </w:r>
      <w:r>
        <w:t xml:space="preserve"> </w:t>
      </w:r>
      <w:r>
        <w:rPr>
          <w:rStyle w:val="VerbatimChar"/>
        </w:rPr>
        <w:t xml:space="preserve">DECISIONS_PENDING.md</w:t>
      </w:r>
      <w:r>
        <w:t xml:space="preserve"> </w:t>
      </w:r>
      <w:r>
        <w:t xml:space="preserve">carries one heading per</w:t>
      </w:r>
      <w:r>
        <w:t xml:space="preserve"> </w:t>
      </w:r>
      <w:r>
        <w:t xml:space="preserve">manifest entry and keeps its do-not-edit banner, and that neither document</w:t>
      </w:r>
      <w:r>
        <w:t xml:space="preserve"> </w:t>
      </w:r>
      <w:r>
        <w:t xml:space="preserve">reintroduces a table of manifest rows.</w:t>
      </w:r>
    </w:p>
    <w:p>
      <w:pPr>
        <w:pStyle w:val="BodyText"/>
      </w:pPr>
      <w:r>
        <w:t xml:space="preserve">That last check needed narrowing. Its first form matched any table row citing a</w:t>
      </w:r>
      <w:r>
        <w:t xml:space="preserve"> </w:t>
      </w:r>
      <w:r>
        <w:t xml:space="preserve">test file and flagged nineteen rows in</w:t>
      </w:r>
      <w:r>
        <w:t xml:space="preserve"> </w:t>
      </w:r>
      <w:r>
        <w:rPr>
          <w:rStyle w:val="VerbatimChar"/>
        </w:rPr>
        <w:t xml:space="preserve">docs/VALIDATION.md</w:t>
      </w:r>
      <w:r>
        <w:t xml:space="preserve"> </w:t>
      </w:r>
      <w:r>
        <w:t xml:space="preserve">— the legitimate</w:t>
      </w:r>
      <w:r>
        <w:t xml:space="preserve"> </w:t>
      </w:r>
      <w:r>
        <w:t xml:space="preserve">test</w:t>
      </w:r>
      <w:r>
        <w:t xml:space="preserve"> </w:t>
      </w:r>
      <w:r>
        <w:rPr>
          <w:b/>
          <w:bCs/>
        </w:rPr>
        <w:t xml:space="preserve">inventory</w:t>
      </w:r>
      <w:r>
        <w:t xml:space="preserve">, which tabulates every test file with its assertion count and</w:t>
      </w:r>
      <w:r>
        <w:t xml:space="preserve"> </w:t>
      </w:r>
      <w:r>
        <w:t xml:space="preserve">gate. A manifest row cites a specific</w:t>
      </w:r>
      <w:r>
        <w:t xml:space="preserve"> </w:t>
      </w:r>
      <w:r>
        <w:rPr>
          <w:i/>
          <w:iCs/>
        </w:rPr>
        <w:t xml:space="preserve">line</w:t>
      </w:r>
      <w:r>
        <w:t xml:space="preserve"> </w:t>
      </w:r>
      <w:r>
        <w:t xml:space="preserve">(</w:t>
      </w:r>
      <w:r>
        <w:rPr>
          <w:rStyle w:val="VerbatimChar"/>
        </w:rPr>
        <w:t xml:space="preserve">test-cycle04_….R:179</w:t>
      </w:r>
      <w:r>
        <w:t xml:space="preserve">); an</w:t>
      </w:r>
      <w:r>
        <w:t xml:space="preserve"> </w:t>
      </w:r>
      <w:r>
        <w:t xml:space="preserve">inventory row does not. The guard now requires the line number, so it catches</w:t>
      </w:r>
      <w:r>
        <w:t xml:space="preserve"> </w:t>
      </w:r>
      <w:r>
        <w:t xml:space="preserve">the duplicate table without forbidding the catalogue.</w:t>
      </w:r>
    </w:p>
    <w:p>
      <w:pPr>
        <w:pStyle w:val="BodyText"/>
      </w:pPr>
      <w:r>
        <w:t xml:space="preserve">README also stopped quoting pass and fail totals. They changed on almost every</w:t>
      </w:r>
      <w:r>
        <w:t xml:space="preserve"> </w:t>
      </w:r>
      <w:r>
        <w:t xml:space="preserve">commit, so the figure was stale before it could be read.</w:t>
      </w:r>
    </w:p>
    <w:bookmarkEnd w:id="210"/>
    <w:bookmarkStart w:id="211" w:name="X5f4f88a56db74902f9ea4c7bb01ff69f56826eb"/>
    <w:p>
      <w:pPr>
        <w:pStyle w:val="Heading3"/>
      </w:pPr>
      <w:r>
        <w:t xml:space="preserve">A17.2b A registration is not an observation</w:t>
      </w:r>
    </w:p>
    <w:p>
      <w:pPr>
        <w:pStyle w:val="FirstParagraph"/>
      </w:pPr>
      <w:r>
        <w:t xml:space="preserve">The count guard caught something on its first run that is worth keeping. The</w:t>
      </w:r>
      <w:r>
        <w:t xml:space="preserve"> </w:t>
      </w:r>
      <w:r>
        <w:t xml:space="preserve">README stated</w:t>
      </w:r>
      <w:r>
        <w:t xml:space="preserve"> </w:t>
      </w:r>
      <w:r>
        <w:rPr>
          <w:i/>
          <w:iCs/>
        </w:rPr>
        <w:t xml:space="preserve">12 skipped</w:t>
      </w:r>
      <w:r>
        <w:t xml:space="preserve">, taken from a clean-worktree run;</w:t>
      </w:r>
      <w:r>
        <w:t xml:space="preserve"> </w:t>
      </w:r>
      <w:r>
        <w:rPr>
          <w:rStyle w:val="VerbatimChar"/>
        </w:rPr>
        <w:t xml:space="preserve">tests/expected_skips.yaml</w:t>
      </w:r>
      <w:r>
        <w:t xml:space="preserve"> </w:t>
      </w:r>
      <w:r>
        <w:t xml:space="preserve">holds</w:t>
      </w:r>
      <w:r>
        <w:t xml:space="preserve"> </w:t>
      </w:r>
      <w:r>
        <w:rPr>
          <w:b/>
          <w:bCs/>
        </w:rPr>
        <w:t xml:space="preserve">13</w:t>
      </w:r>
      <w:r>
        <w:t xml:space="preserve"> </w:t>
      </w:r>
      <w:r>
        <w:t xml:space="preserve">entries. Both are correct, and they</w:t>
      </w:r>
      <w:r>
        <w:t xml:space="preserve"> </w:t>
      </w:r>
      <w:r>
        <w:t xml:space="preserve">measure different things.</w:t>
      </w:r>
    </w:p>
    <w:p>
      <w:pPr>
        <w:pStyle w:val="BodyText"/>
      </w:pPr>
      <w:r>
        <w:t xml:space="preserve">An entry in the skip manifest is a</w:t>
      </w:r>
      <w:r>
        <w:t xml:space="preserve"> </w:t>
      </w:r>
      <w:r>
        <w:rPr>
          <w:i/>
          <w:iCs/>
        </w:rPr>
        <w:t xml:space="preserve">registration</w:t>
      </w:r>
      <w:r>
        <w:t xml:space="preserve">: this test is allowed to skip,</w:t>
      </w:r>
      <w:r>
        <w:t xml:space="preserve"> </w:t>
      </w:r>
      <w:r>
        <w:t xml:space="preserve">and here is why. Whether it actually skips depends on the environment — the</w:t>
      </w:r>
      <w:r>
        <w:t xml:space="preserve"> </w:t>
      </w:r>
      <w:r>
        <w:t xml:space="preserve">Shiny bundle, the PubMed XML cache and the 2017 JMIG cache are all gitignored,</w:t>
      </w:r>
      <w:r>
        <w:t xml:space="preserve"> </w:t>
      </w:r>
      <w:r>
        <w:t xml:space="preserve">so a machine that has run the pipeline reaches assertions that CI cannot. The</w:t>
      </w:r>
      <w:r>
        <w:t xml:space="preserve"> </w:t>
      </w:r>
      <w:r>
        <w:t xml:space="preserve">gate is built on exactly that asymmetry: it fails on an</w:t>
      </w:r>
      <w:r>
        <w:t xml:space="preserve"> </w:t>
      </w:r>
      <w:r>
        <w:rPr>
          <w:i/>
          <w:iCs/>
        </w:rPr>
        <w:t xml:space="preserve">unapproved</w:t>
      </w:r>
      <w:r>
        <w:t xml:space="preserve"> </w:t>
      </w:r>
      <w:r>
        <w:t xml:space="preserve">skip, and</w:t>
      </w:r>
      <w:r>
        <w:t xml:space="preserve"> </w:t>
      </w:r>
      <w:r>
        <w:t xml:space="preserve">says nothing when an approved one runs anyway.</w:t>
      </w:r>
    </w:p>
    <w:p>
      <w:pPr>
        <w:pStyle w:val="BodyText"/>
      </w:pPr>
      <w:r>
        <w:t xml:space="preserve">So the marker checking a manifest length belongs on the registered count, and</w:t>
      </w:r>
      <w:r>
        <w:t xml:space="preserve"> </w:t>
      </w:r>
      <w:r>
        <w:t xml:space="preserve">the observed count is left unchecked and labelled as an observation. Marking</w:t>
      </w:r>
      <w:r>
        <w:t xml:space="preserve"> </w:t>
      </w:r>
      <w:r>
        <w:t xml:space="preserve">both would have forced the two to agree, which would either have falsified the</w:t>
      </w:r>
      <w:r>
        <w:t xml:space="preserve"> </w:t>
      </w:r>
      <w:r>
        <w:t xml:space="preserve">README or created pressure to delete a legitimate manifest entry to make a</w:t>
      </w:r>
      <w:r>
        <w:t xml:space="preserve"> </w:t>
      </w:r>
      <w:r>
        <w:t xml:space="preserve">number match.</w:t>
      </w:r>
    </w:p>
    <w:bookmarkEnd w:id="211"/>
    <w:bookmarkStart w:id="212" w:name="a17.3-numbers-with-no-producer"/>
    <w:p>
      <w:pPr>
        <w:pStyle w:val="Heading3"/>
      </w:pPr>
      <w:r>
        <w:t xml:space="preserve">A17.3 Numbers with no producer</w:t>
      </w:r>
    </w:p>
    <w:p>
      <w:pPr>
        <w:pStyle w:val="FirstParagraph"/>
      </w:pPr>
      <w:r>
        <w:t xml:space="preserve">A second, smaller instance of the same principle. Several figures justifying the</w:t>
      </w:r>
      <w:r>
        <w:t xml:space="preserve"> </w:t>
      </w:r>
      <w:r>
        <w:t xml:space="preserve">proportional-hazards remediation in A16 were computed at a prompt and typed into</w:t>
      </w:r>
      <w:r>
        <w:t xml:space="preserve"> </w:t>
      </w:r>
      <w:r>
        <w:t xml:space="preserve">prose: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Cox model frame</w:t>
            </w:r>
          </w:p>
        </w:tc>
        <w:tc>
          <w:tcPr/>
          <w:p>
            <w:pPr>
              <w:pStyle w:val="Compact"/>
              <w:jc w:val="right"/>
            </w:pPr>
            <w:r>
              <w:t xml:space="preserve">1,020 abstracts, 171 events</w:t>
            </w:r>
          </w:p>
        </w:tc>
      </w:tr>
      <w:tr>
        <w:tc>
          <w:tcPr/>
          <w:p>
            <w:pPr>
              <w:pStyle w:val="Compact"/>
            </w:pPr>
            <w:r>
              <w:t xml:space="preserve">Global Schoenfeld p, violator removed</w:t>
            </w:r>
          </w:p>
        </w:tc>
        <w:tc>
          <w:tcPr/>
          <w:p>
            <w:pPr>
              <w:pStyle w:val="Compact"/>
              <w:jc w:val="right"/>
            </w:pPr>
            <w:r>
              <w:t xml:space="preserve">0.5295</w:t>
            </w:r>
          </w:p>
        </w:tc>
      </w:tr>
      <w:tr>
        <w:tc>
          <w:tcPr/>
          <w:p>
            <w:pPr>
              <w:pStyle w:val="Compact"/>
            </w:pPr>
            <w:r>
              <w:t xml:space="preserve">AIC, proportional fit</w:t>
            </w:r>
          </w:p>
        </w:tc>
        <w:tc>
          <w:tcPr/>
          <w:p>
            <w:pPr>
              <w:pStyle w:val="Compact"/>
              <w:jc w:val="right"/>
            </w:pPr>
            <w:r>
              <w:t xml:space="preserve">2303.6</w:t>
            </w:r>
          </w:p>
        </w:tc>
      </w:tr>
      <w:tr>
        <w:tc>
          <w:tcPr/>
          <w:p>
            <w:pPr>
              <w:pStyle w:val="Compact"/>
            </w:pPr>
            <w:r>
              <w:t xml:space="preserve">AIC, time-varying fit</w:t>
            </w:r>
          </w:p>
        </w:tc>
        <w:tc>
          <w:tcPr/>
          <w:p>
            <w:pPr>
              <w:pStyle w:val="Compact"/>
              <w:jc w:val="right"/>
            </w:pPr>
            <w:r>
              <w:t xml:space="preserve">2295.4</w:t>
            </w:r>
          </w:p>
        </w:tc>
      </w:tr>
      <w:tr>
        <w:tc>
          <w:tcPr/>
          <w:p>
            <w:pPr>
              <w:pStyle w:val="Compact"/>
            </w:pPr>
            <w:r>
              <w:t xml:space="preserve">Schoenfeld ρ with time, violator</w:t>
            </w:r>
          </w:p>
        </w:tc>
        <w:tc>
          <w:tcPr/>
          <w:p>
            <w:pPr>
              <w:pStyle w:val="Compact"/>
              <w:jc w:val="right"/>
            </w:pPr>
            <w:r>
              <w:t xml:space="preserve">0.257</w:t>
            </w:r>
          </w:p>
        </w:tc>
      </w:tr>
      <w:tr>
        <w:tc>
          <w:tcPr/>
          <w:p>
            <w:pPr>
              <w:pStyle w:val="Compact"/>
            </w:pPr>
            <w:r>
              <w:t xml:space="preserve">Share of frame at the author ceiling</w:t>
            </w:r>
          </w:p>
        </w:tc>
        <w:tc>
          <w:tcPr/>
          <w:p>
            <w:pPr>
              <w:pStyle w:val="Compact"/>
              <w:jc w:val="right"/>
            </w:pPr>
            <w:r>
              <w:t xml:space="preserve">48.9%</w:t>
            </w:r>
          </w:p>
        </w:tc>
      </w:tr>
    </w:tbl>
    <w:p>
      <w:pPr>
        <w:pStyle w:val="BodyText"/>
      </w:pPr>
      <w:r>
        <w:t xml:space="preserve">A number with no producer cannot be re-derived, so nothing notices when it stops</w:t>
      </w:r>
      <w:r>
        <w:t xml:space="preserve"> </w:t>
      </w:r>
      <w:r>
        <w:t xml:space="preserve">being true — and every one of these shifted at the 2026-09-05 refit.</w:t>
      </w:r>
      <w:r>
        <w:t xml:space="preserve"> </w:t>
      </w:r>
      <w:r>
        <w:rPr>
          <w:rStyle w:val="VerbatimChar"/>
        </w:rPr>
        <w:t xml:space="preserve">scripts/ph_diagnostics_report.R</w:t>
      </w:r>
      <w:r>
        <w:t xml:space="preserve"> </w:t>
      </w:r>
      <w:r>
        <w:t xml:space="preserve">now computes them into</w:t>
      </w:r>
      <w:r>
        <w:t xml:space="preserve"> </w:t>
      </w:r>
      <w:r>
        <w:rPr>
          <w:rStyle w:val="VerbatimChar"/>
        </w:rPr>
        <w:t xml:space="preserve">output/cox_ph_support.csv</w:t>
      </w:r>
      <w:r>
        <w:t xml:space="preserve">, reading the model specification back from</w:t>
      </w:r>
      <w:r>
        <w:t xml:space="preserve"> </w:t>
      </w:r>
      <w:r>
        <w:rPr>
          <w:rStyle w:val="VerbatimChar"/>
        </w:rPr>
        <w:t xml:space="preserve">output/model_variable_screen.csv</w:t>
      </w:r>
      <w:r>
        <w:t xml:space="preserve"> </w:t>
      </w:r>
      <w:r>
        <w:t xml:space="preserve">rather than restating it, so it cannot drift</w:t>
      </w:r>
      <w:r>
        <w:t xml:space="preserve"> </w:t>
      </w:r>
      <w:r>
        <w:t xml:space="preserve">from the model actually fitted. Seven are registered in</w:t>
      </w:r>
      <w:r>
        <w:t xml:space="preserve"> </w:t>
      </w:r>
      <w:r>
        <w:rPr>
          <w:rStyle w:val="VerbatimChar"/>
        </w:rPr>
        <w:t xml:space="preserve">docs/manuscript_claims.csv</w:t>
      </w:r>
      <w:r>
        <w:t xml:space="preserve"> </w:t>
      </w:r>
      <w:r>
        <w:t xml:space="preserve">and recomputed by the claims test.</w:t>
      </w:r>
    </w:p>
    <w:bookmarkEnd w:id="212"/>
    <w:bookmarkStart w:id="213" w:name="X09754584c0a25a9907ec13185c24b3896071f29"/>
    <w:p>
      <w:pPr>
        <w:pStyle w:val="Heading3"/>
      </w:pPr>
      <w:r>
        <w:t xml:space="preserve">A17.4 Two files committed without metadata</w:t>
      </w:r>
    </w:p>
    <w:p>
      <w:pPr>
        <w:pStyle w:val="FirstParagraph"/>
      </w:pPr>
      <w:r>
        <w:rPr>
          <w:rStyle w:val="VerbatimChar"/>
        </w:rPr>
        <w:t xml:space="preserve">scripts/build_docs_metadata.R</w:t>
      </w:r>
      <w:r>
        <w:t xml:space="preserve"> </w:t>
      </w:r>
      <w:r>
        <w:t xml:space="preserve">refused to run until</w:t>
      </w:r>
      <w:r>
        <w:t xml:space="preserve"> </w:t>
      </w:r>
      <w:r>
        <w:rPr>
          <w:rStyle w:val="VerbatimChar"/>
        </w:rPr>
        <w:t xml:space="preserve">output/candidate_pool_index.csv</w:t>
      </w:r>
      <w:r>
        <w:t xml:space="preserve"> </w:t>
      </w:r>
      <w:r>
        <w:t xml:space="preserve">and</w:t>
      </w:r>
      <w:r>
        <w:t xml:space="preserve"> </w:t>
      </w:r>
      <w:r>
        <w:rPr>
          <w:rStyle w:val="VerbatimChar"/>
        </w:rPr>
        <w:t xml:space="preserve">output/cox_ph_support.csv</w:t>
      </w:r>
      <w:r>
        <w:t xml:space="preserve"> </w:t>
      </w:r>
      <w:r>
        <w:t xml:space="preserve">were described</w:t>
      </w:r>
      <w:r>
        <w:t xml:space="preserve"> </w:t>
      </w:r>
      <w:r>
        <w:t xml:space="preserve">in</w:t>
      </w:r>
      <w:r>
        <w:t xml:space="preserve"> </w:t>
      </w:r>
      <w:r>
        <w:rPr>
          <w:rStyle w:val="VerbatimChar"/>
        </w:rPr>
        <w:t xml:space="preserve">docs/_meta/data_inventory_meta.csv</w:t>
      </w:r>
      <w:r>
        <w:t xml:space="preserve">. The first had been committed by other</w:t>
      </w:r>
      <w:r>
        <w:t xml:space="preserve"> </w:t>
      </w:r>
      <w:r>
        <w:t xml:space="preserve">work without an entry. The builder’s own guard caught both, which is the</w:t>
      </w:r>
      <w:r>
        <w:t xml:space="preserve"> </w:t>
      </w:r>
      <w:r>
        <w:t xml:space="preserve">behaviour that guard was added for.</w:t>
      </w:r>
    </w:p>
    <w:p>
      <w:pPr>
        <w:pStyle w:val="BodyText"/>
      </w:pPr>
      <w:r>
        <w:t xml:space="preserve">Regenerating the documentation on a branch also revealed that the builder</w:t>
      </w:r>
      <w:r>
        <w:t xml:space="preserve"> </w:t>
      </w:r>
      <w:r>
        <w:t xml:space="preserve">requires every documented file to be present on disk, including the large</w:t>
      </w:r>
      <w:r>
        <w:t xml:space="preserve"> </w:t>
      </w:r>
      <w:r>
        <w:t xml:space="preserve">gitignored artefacts (</w:t>
      </w:r>
      <w:r>
        <w:rPr>
          <w:rStyle w:val="VerbatimChar"/>
        </w:rPr>
        <w:t xml:space="preserve">pubmed_candidates.csv</w:t>
      </w:r>
      <w:r>
        <w:t xml:space="preserve">, the search checkpoints, the 2017</w:t>
      </w:r>
      <w:r>
        <w:t xml:space="preserve"> </w:t>
      </w:r>
      <w:r>
        <w:t xml:space="preserve">JMIG cache). It therefore cannot run in a clean checkout — only on a machine</w:t>
      </w:r>
      <w:r>
        <w:t xml:space="preserve"> </w:t>
      </w:r>
      <w:r>
        <w:t xml:space="preserve">that has done a full pipeline run. That is a limitation of the builder rather</w:t>
      </w:r>
      <w:r>
        <w:t xml:space="preserve"> </w:t>
      </w:r>
      <w:r>
        <w:t xml:space="preserve">than a defect in the metadata, and it is recorded here rather than worked</w:t>
      </w:r>
      <w:r>
        <w:t xml:space="preserve"> </w:t>
      </w:r>
      <w:r>
        <w:t xml:space="preserve">around: the caches were linked in temporarily to regenerate, and the links</w:t>
      </w:r>
      <w:r>
        <w:t xml:space="preserve"> </w:t>
      </w:r>
      <w:r>
        <w:t xml:space="preserve">removed before committing.</w:t>
      </w:r>
    </w:p>
    <w:bookmarkEnd w:id="213"/>
    <w:bookmarkEnd w:id="214"/>
    <w:bookmarkStart w:id="219" w:name="X5f611485395eac202a656f111fce3b8e9fa7850"/>
    <w:p>
      <w:pPr>
        <w:pStyle w:val="Heading2"/>
      </w:pPr>
      <w:r>
        <w:t xml:space="preserve">A18. The Publication Date Is the Print Issue Date</w:t>
      </w:r>
    </w:p>
    <w:p>
      <w:pPr>
        <w:pStyle w:val="FirstParagraph"/>
      </w:pPr>
      <w:r>
        <w:rPr>
          <w:b/>
          <w:bCs/>
        </w:rPr>
        <w:t xml:space="preserve">PI decision, 2026-09-05.</w:t>
      </w:r>
      <w:r>
        <w:t xml:space="preserve"> </w:t>
      </w:r>
      <w:r>
        <w:t xml:space="preserve">Recorded here because the study had been using two</w:t>
      </w:r>
      <w:r>
        <w:t xml:space="preserve"> </w:t>
      </w:r>
      <w:r>
        <w:t xml:space="preserve">different definitions at once without anyone having chosen between them.</w:t>
      </w:r>
    </w:p>
    <w:bookmarkStart w:id="215" w:name="a18.1-the-ambiguity"/>
    <w:p>
      <w:pPr>
        <w:pStyle w:val="Heading3"/>
      </w:pPr>
      <w:r>
        <w:t xml:space="preserve">A18.1 The ambiguity</w:t>
      </w:r>
    </w:p>
    <w:p>
      <w:pPr>
        <w:pStyle w:val="FirstParagraph"/>
      </w:pPr>
      <w:r>
        <w:t xml:space="preserve">PubMed carries at least two dates for an article.</w:t>
      </w:r>
      <w:r>
        <w:t xml:space="preserve"> </w:t>
      </w:r>
      <w:r>
        <w:rPr>
          <w:rStyle w:val="VerbatimChar"/>
        </w:rPr>
        <w:t xml:space="preserve">ArticleDate</w:t>
      </w:r>
      <w:r>
        <w:t xml:space="preserve"> </w:t>
      </w:r>
      <w:r>
        <w:t xml:space="preserve">is the</w:t>
      </w:r>
      <w:r>
        <w:t xml:space="preserve"> </w:t>
      </w:r>
      <w:r>
        <w:t xml:space="preserve">electronic release;</w:t>
      </w:r>
      <w:r>
        <w:t xml:space="preserve"> </w:t>
      </w:r>
      <w:r>
        <w:rPr>
          <w:rStyle w:val="VerbatimChar"/>
        </w:rPr>
        <w:t xml:space="preserve">JournalIssue/PubDate</w:t>
      </w:r>
      <w:r>
        <w:t xml:space="preserve"> </w:t>
      </w:r>
      <w:r>
        <w:t xml:space="preserve">is the print issue. For journals that</w:t>
      </w:r>
      <w:r>
        <w:t xml:space="preserve"> </w:t>
      </w:r>
      <w:r>
        <w:t xml:space="preserve">publish online ahead of print they differ by months.</w:t>
      </w:r>
    </w:p>
    <w:p>
      <w:pPr>
        <w:pStyle w:val="BodyText"/>
      </w:pPr>
      <w:r>
        <w:rPr>
          <w:rStyle w:val="VerbatimChar"/>
        </w:rPr>
        <w:t xml:space="preserve">R/utils_pubmed.R</w:t>
      </w:r>
      <w:r>
        <w:t xml:space="preserve"> </w:t>
      </w:r>
      <w:r>
        <w:t xml:space="preserve">reads</w:t>
      </w:r>
      <w:r>
        <w:t xml:space="preserve"> </w:t>
      </w:r>
      <w:r>
        <w:rPr>
          <w:rStyle w:val="VerbatimChar"/>
        </w:rPr>
        <w:t xml:space="preserve">JournalIssue/PubDate</w:t>
      </w:r>
      <w:r>
        <w:t xml:space="preserve"> </w:t>
      </w:r>
      <w:r>
        <w:t xml:space="preserve">and defaults an absent day to</w:t>
      </w:r>
      <w:r>
        <w:t xml:space="preserve"> </w:t>
      </w:r>
      <w:r>
        <w:t xml:space="preserve">the first of the month, so every interval in the analysis is measured to the</w:t>
      </w:r>
      <w:r>
        <w:t xml:space="preserve"> </w:t>
      </w:r>
      <w:r>
        <w:t xml:space="preserve">print issue.</w:t>
      </w:r>
      <w:r>
        <w:t xml:space="preserve"> </w:t>
      </w:r>
      <w:r>
        <w:rPr>
          <w:rStyle w:val="VerbatimChar"/>
        </w:rPr>
        <w:t xml:space="preserve">output/excluded_pre_congress_publications.csv</w:t>
      </w:r>
      <w:r>
        <w:t xml:space="preserve">, the file that</w:t>
      </w:r>
      <w:r>
        <w:t xml:space="preserve"> </w:t>
      </w:r>
      <w:r>
        <w:t xml:space="preserve">identifies publications predating their congress, was built from</w:t>
      </w:r>
      <w:r>
        <w:t xml:space="preserve"> </w:t>
      </w:r>
      <w:r>
        <w:rPr>
          <w:rStyle w:val="VerbatimChar"/>
        </w:rPr>
        <w:t xml:space="preserve">ArticleDate</w:t>
      </w:r>
      <w:r>
        <w:t xml:space="preserve">.</w:t>
      </w:r>
      <w:r>
        <w:t xml:space="preserve"> </w:t>
      </w:r>
      <w:r>
        <w:t xml:space="preserve">Both were internally consistent and neither was wrong; they simply answered</w:t>
      </w:r>
      <w:r>
        <w:t xml:space="preserve"> </w:t>
      </w:r>
      <w:r>
        <w:t xml:space="preserve">different questions, and nothing recorded which question the study was asking.</w:t>
      </w:r>
    </w:p>
    <w:p>
      <w:pPr>
        <w:pStyle w:val="BodyText"/>
      </w:pPr>
      <w:r>
        <w:t xml:space="preserve">On the four abstracts whose pre-congress status is contested, the two bases</w:t>
      </w:r>
      <w:r>
        <w:t xml:space="preserve"> </w:t>
      </w:r>
      <w:r>
        <w:t xml:space="preserve">disagree by 1.5 to 4.9 months:</w:t>
      </w:r>
    </w:p>
    <w:tbl>
      <w:tblPr>
        <w:tblStyle w:val="Table"/>
        <w:tblW w:type="pct" w:w="5000"/>
        <w:tblLayout w:type="fixed"/>
        <w:tblLook w:firstRow="1" w:lastRow="0" w:firstColumn="0" w:lastColumn="0" w:noHBand="0" w:noVBand="0" w:val="0020"/>
      </w:tblPr>
      <w:tblGrid>
        <w:gridCol w:w="1397"/>
        <w:gridCol w:w="1397"/>
        <w:gridCol w:w="1863"/>
        <w:gridCol w:w="1397"/>
        <w:gridCol w:w="1863"/>
      </w:tblGrid>
      <w:tr>
        <w:trPr>
          <w:tblHeader w:val="on"/>
        </w:trPr>
        <w:tc>
          <w:tcPr/>
          <w:p>
            <w:pPr>
              <w:pStyle w:val="Compact"/>
            </w:pPr>
            <w:r>
              <w:t xml:space="preserve">abstract</w:t>
            </w:r>
          </w:p>
        </w:tc>
        <w:tc>
          <w:tcPr/>
          <w:p>
            <w:pPr>
              <w:pStyle w:val="Compact"/>
            </w:pPr>
            <w:r>
              <w:t xml:space="preserve">electronic date</w:t>
            </w:r>
          </w:p>
        </w:tc>
        <w:tc>
          <w:tcPr/>
          <w:p>
            <w:pPr>
              <w:pStyle w:val="Compact"/>
              <w:jc w:val="right"/>
            </w:pPr>
            <w:r>
              <w:t xml:space="preserve">months before</w:t>
            </w:r>
          </w:p>
        </w:tc>
        <w:tc>
          <w:tcPr/>
          <w:p>
            <w:pPr>
              <w:pStyle w:val="Compact"/>
            </w:pPr>
            <w:r>
              <w:t xml:space="preserve">print issue</w:t>
            </w:r>
          </w:p>
        </w:tc>
        <w:tc>
          <w:tcPr/>
          <w:p>
            <w:pPr>
              <w:pStyle w:val="Compact"/>
              <w:jc w:val="right"/>
            </w:pPr>
            <w:r>
              <w:t xml:space="preserve">months before</w:t>
            </w:r>
          </w:p>
        </w:tc>
      </w:tr>
      <w:tr>
        <w:tc>
          <w:tcPr/>
          <w:p>
            <w:pPr>
              <w:pStyle w:val="Compact"/>
            </w:pPr>
            <w:r>
              <w:t xml:space="preserve">AAGL2021_002</w:t>
            </w:r>
          </w:p>
        </w:tc>
        <w:tc>
          <w:tcPr/>
          <w:p>
            <w:pPr>
              <w:pStyle w:val="Compact"/>
            </w:pPr>
            <w:r>
              <w:t xml:space="preserve">2021-05-13</w:t>
            </w:r>
          </w:p>
        </w:tc>
        <w:tc>
          <w:tcPr/>
          <w:p>
            <w:pPr>
              <w:pStyle w:val="Compact"/>
              <w:jc w:val="right"/>
            </w:pPr>
            <w:r>
              <w:t xml:space="preserve">6.1</w:t>
            </w:r>
          </w:p>
        </w:tc>
        <w:tc>
          <w:tcPr/>
          <w:p>
            <w:pPr>
              <w:pStyle w:val="Compact"/>
            </w:pPr>
            <w:r>
              <w:t xml:space="preserve">2021-07-01</w:t>
            </w:r>
          </w:p>
        </w:tc>
        <w:tc>
          <w:tcPr/>
          <w:p>
            <w:pPr>
              <w:pStyle w:val="Compact"/>
              <w:jc w:val="right"/>
            </w:pPr>
            <w:r>
              <w:t xml:space="preserve">4.5</w:t>
            </w:r>
          </w:p>
        </w:tc>
      </w:tr>
      <w:tr>
        <w:tc>
          <w:tcPr/>
          <w:p>
            <w:pPr>
              <w:pStyle w:val="Compact"/>
            </w:pPr>
            <w:r>
              <w:t xml:space="preserve">AAGL2021_049</w:t>
            </w:r>
          </w:p>
        </w:tc>
        <w:tc>
          <w:tcPr/>
          <w:p>
            <w:pPr>
              <w:pStyle w:val="Compact"/>
            </w:pPr>
            <w:r>
              <w:t xml:space="preserve">2021-06-12</w:t>
            </w:r>
          </w:p>
        </w:tc>
        <w:tc>
          <w:tcPr/>
          <w:p>
            <w:pPr>
              <w:pStyle w:val="Compact"/>
              <w:jc w:val="right"/>
            </w:pPr>
            <w:r>
              <w:t xml:space="preserve">5.1</w:t>
            </w:r>
          </w:p>
        </w:tc>
        <w:tc>
          <w:tcPr/>
          <w:p>
            <w:pPr>
              <w:pStyle w:val="Compact"/>
            </w:pPr>
            <w:r>
              <w:t xml:space="preserve">2021-10-01</w:t>
            </w:r>
          </w:p>
        </w:tc>
        <w:tc>
          <w:tcPr/>
          <w:p>
            <w:pPr>
              <w:pStyle w:val="Compact"/>
              <w:jc w:val="right"/>
            </w:pPr>
            <w:r>
              <w:t xml:space="preserve">1.4</w:t>
            </w:r>
          </w:p>
        </w:tc>
      </w:tr>
      <w:tr>
        <w:tc>
          <w:tcPr/>
          <w:p>
            <w:pPr>
              <w:pStyle w:val="Compact"/>
            </w:pPr>
            <w:r>
              <w:t xml:space="preserve">AAGL2023_042</w:t>
            </w:r>
          </w:p>
        </w:tc>
        <w:tc>
          <w:tcPr/>
          <w:p>
            <w:pPr>
              <w:pStyle w:val="Compact"/>
            </w:pPr>
            <w:r>
              <w:t xml:space="preserve">2023-04-23</w:t>
            </w:r>
          </w:p>
        </w:tc>
        <w:tc>
          <w:tcPr/>
          <w:p>
            <w:pPr>
              <w:pStyle w:val="Compact"/>
              <w:jc w:val="right"/>
            </w:pPr>
            <w:r>
              <w:t xml:space="preserve">6.5</w:t>
            </w:r>
          </w:p>
        </w:tc>
        <w:tc>
          <w:tcPr/>
          <w:p>
            <w:pPr>
              <w:pStyle w:val="Compact"/>
            </w:pPr>
            <w:r>
              <w:t xml:space="preserve">2023-08-01</w:t>
            </w:r>
          </w:p>
        </w:tc>
        <w:tc>
          <w:tcPr/>
          <w:p>
            <w:pPr>
              <w:pStyle w:val="Compact"/>
              <w:jc w:val="right"/>
            </w:pPr>
            <w:r>
              <w:t xml:space="preserve">3.2</w:t>
            </w:r>
          </w:p>
        </w:tc>
      </w:tr>
      <w:tr>
        <w:tc>
          <w:tcPr/>
          <w:p>
            <w:pPr>
              <w:pStyle w:val="Compact"/>
            </w:pPr>
            <w:r>
              <w:t xml:space="preserve">AAGL2023_048</w:t>
            </w:r>
          </w:p>
        </w:tc>
        <w:tc>
          <w:tcPr/>
          <w:p>
            <w:pPr>
              <w:pStyle w:val="Compact"/>
            </w:pPr>
            <w:r>
              <w:t xml:space="preserve">2023-06-04</w:t>
            </w:r>
          </w:p>
        </w:tc>
        <w:tc>
          <w:tcPr/>
          <w:p>
            <w:pPr>
              <w:pStyle w:val="Compact"/>
              <w:jc w:val="right"/>
            </w:pPr>
            <w:r>
              <w:t xml:space="preserve">5.1</w:t>
            </w:r>
          </w:p>
        </w:tc>
        <w:tc>
          <w:tcPr/>
          <w:p>
            <w:pPr>
              <w:pStyle w:val="Compact"/>
            </w:pPr>
            <w:r>
              <w:t xml:space="preserve">2023-11-01</w:t>
            </w:r>
          </w:p>
        </w:tc>
        <w:tc>
          <w:tcPr/>
          <w:p>
            <w:pPr>
              <w:pStyle w:val="Compact"/>
              <w:jc w:val="right"/>
            </w:pPr>
            <w:r>
              <w:t xml:space="preserve">0.2</w:t>
            </w:r>
          </w:p>
        </w:tc>
      </w:tr>
    </w:tbl>
    <w:p>
      <w:pPr>
        <w:pStyle w:val="BodyText"/>
      </w:pPr>
      <w:r>
        <w:t xml:space="preserve">Both dates were read from the cached PubMed records themselves</w:t>
      </w:r>
      <w:r>
        <w:t xml:space="preserve"> </w:t>
      </w:r>
      <w:r>
        <w:t xml:space="preserve">(</w:t>
      </w:r>
      <w:r>
        <w:rPr>
          <w:rStyle w:val="VerbatimChar"/>
        </w:rPr>
        <w:t xml:space="preserve">data/cache/pubmed_xml/&lt;pmid&gt;.xml</w:t>
      </w:r>
      <w:r>
        <w:t xml:space="preserve">), not from a derived file, so the</w:t>
      </w:r>
      <w:r>
        <w:t xml:space="preserve"> </w:t>
      </w:r>
      <w:r>
        <w:t xml:space="preserve">discrepancy is verified at source. For</w:t>
      </w:r>
      <w:r>
        <w:t xml:space="preserve"> </w:t>
      </w:r>
      <w:r>
        <w:rPr>
          <w:rStyle w:val="VerbatimChar"/>
        </w:rPr>
        <w:t xml:space="preserve">AAGL2023_048</w:t>
      </w:r>
      <w:r>
        <w:t xml:space="preserve"> </w:t>
      </w:r>
      <w:r>
        <w:t xml:space="preserve">the choice is between</w:t>
      </w:r>
      <w:r>
        <w:t xml:space="preserve"> </w:t>
      </w:r>
      <w:r>
        <w:t xml:space="preserve">“five months before the congress”</w:t>
      </w:r>
      <w:r>
        <w:t xml:space="preserve"> </w:t>
      </w:r>
      <w:r>
        <w:t xml:space="preserve">and</w:t>
      </w:r>
      <w:r>
        <w:t xml:space="preserve"> </w:t>
      </w:r>
      <w:r>
        <w:t xml:space="preserve">“six days before”</w:t>
      </w:r>
      <w:r>
        <w:t xml:space="preserve">.</w:t>
      </w:r>
    </w:p>
    <w:bookmarkEnd w:id="215"/>
    <w:bookmarkStart w:id="216" w:name="Xfb34709670f389eb2b69967bb0d197996bf832c"/>
    <w:p>
      <w:pPr>
        <w:pStyle w:val="Heading3"/>
      </w:pPr>
      <w:r>
        <w:t xml:space="preserve">A18.2 What the decision settles, and what it does not</w:t>
      </w:r>
    </w:p>
    <w:p>
      <w:pPr>
        <w:pStyle w:val="FirstParagraph"/>
      </w:pPr>
      <w:r>
        <w:t xml:space="preserve">It settles the date basis: the print issue date is the publication date,</w:t>
      </w:r>
      <w:r>
        <w:t xml:space="preserve"> </w:t>
      </w:r>
      <w:r>
        <w:t xml:space="preserve">throughout, for the time-to-publication interval and for whether a paper</w:t>
      </w:r>
      <w:r>
        <w:t xml:space="preserve"> </w:t>
      </w:r>
      <w:r>
        <w:t xml:space="preserve">preceded its congress. Articles released online ahead of print are dated to</w:t>
      </w:r>
      <w:r>
        <w:t xml:space="preserve"> </w:t>
      </w:r>
      <w:r>
        <w:t xml:space="preserve">their print issue. Month-only issue dates resolve to the first of the month.</w:t>
      </w:r>
    </w:p>
    <w:p>
      <w:pPr>
        <w:pStyle w:val="BodyText"/>
      </w:pPr>
      <w:r>
        <w:t xml:space="preserve">Because the analysis already used that basis,</w:t>
      </w:r>
      <w:r>
        <w:t xml:space="preserve"> </w:t>
      </w:r>
      <w:r>
        <w:rPr>
          <w:b/>
          <w:bCs/>
        </w:rPr>
        <w:t xml:space="preserve">no number changes.</w:t>
      </w:r>
      <w:r>
        <w:t xml:space="preserve"> </w:t>
      </w:r>
      <w:r>
        <w:t xml:space="preserve">The</w:t>
      </w:r>
      <w:r>
        <w:t xml:space="preserve"> </w:t>
      </w:r>
      <w:r>
        <w:t xml:space="preserve">publication rate, the median time to publication and every model are unaffected.</w:t>
      </w:r>
    </w:p>
    <w:p>
      <w:pPr>
        <w:pStyle w:val="BodyText"/>
      </w:pPr>
      <w:r>
        <w:t xml:space="preserve">It does</w:t>
      </w:r>
      <w:r>
        <w:t xml:space="preserve"> </w:t>
      </w:r>
      <w:r>
        <w:rPr>
          <w:b/>
          <w:bCs/>
        </w:rPr>
        <w:t xml:space="preserve">not</w:t>
      </w:r>
      <w:r>
        <w:t xml:space="preserve"> </w:t>
      </w:r>
      <w:r>
        <w:t xml:space="preserve">settle whether a reviewer’s</w:t>
      </w:r>
      <w:r>
        <w:t xml:space="preserve"> </w:t>
      </w:r>
      <w:r>
        <w:rPr>
          <w:rStyle w:val="VerbatimChar"/>
        </w:rPr>
        <w:t xml:space="preserve">match</w:t>
      </w:r>
      <w:r>
        <w:t xml:space="preserve"> </w:t>
      </w:r>
      <w:r>
        <w:t xml:space="preserve">should override a</w:t>
      </w:r>
      <w:r>
        <w:t xml:space="preserve"> </w:t>
      </w:r>
      <w:r>
        <w:t xml:space="preserve">pre-congress exclusion. That is the separate question of branch order in</w:t>
      </w:r>
      <w:r>
        <w:t xml:space="preserve"> </w:t>
      </w:r>
      <w:r>
        <w:rPr>
          <w:rStyle w:val="VerbatimChar"/>
        </w:rPr>
        <w:t xml:space="preserve">assign_final_published()</w:t>
      </w:r>
      <w:r>
        <w:t xml:space="preserve">, it is what moves the numerator between 178 and 174,</w:t>
      </w:r>
      <w:r>
        <w:t xml:space="preserve"> </w:t>
      </w:r>
      <w:r>
        <w:t xml:space="preserve">and it remains open.</w:t>
      </w:r>
    </w:p>
    <w:bookmarkEnd w:id="216"/>
    <w:bookmarkStart w:id="217" w:name="a18.3-what-still-needs-doing"/>
    <w:p>
      <w:pPr>
        <w:pStyle w:val="Heading3"/>
      </w:pPr>
      <w:r>
        <w:t xml:space="preserve">A18.3 What still needs doing</w:t>
      </w:r>
    </w:p>
    <w:p>
      <w:pPr>
        <w:pStyle w:val="FirstParagraph"/>
      </w:pPr>
      <w:r>
        <w:rPr>
          <w:rStyle w:val="VerbatimChar"/>
        </w:rPr>
        <w:t xml:space="preserve">output/excluded_pre_congress_publications.csv</w:t>
      </w:r>
      <w:r>
        <w:t xml:space="preserve"> </w:t>
      </w:r>
      <w:r>
        <w:t xml:space="preserve">is on the electronic basis and</w:t>
      </w:r>
      <w:r>
        <w:t xml:space="preserve"> </w:t>
      </w:r>
      <w:r>
        <w:t xml:space="preserve">is therefore inconsistent with the decision. It is evidence rather than an input</w:t>
      </w:r>
      <w:r>
        <w:t xml:space="preserve"> </w:t>
      </w:r>
      <w:r>
        <w:t xml:space="preserve">to any reported figure, so nothing downstream is wrong today, but it should be</w:t>
      </w:r>
      <w:r>
        <w:t xml:space="preserve"> </w:t>
      </w:r>
      <w:r>
        <w:t xml:space="preserve">regenerated before the branch-order question is settled, because the two bases</w:t>
      </w:r>
      <w:r>
        <w:t xml:space="preserve"> </w:t>
      </w:r>
      <w:r>
        <w:t xml:space="preserve">identify different sets. Measured on issue dates, three abstracts carry negative</w:t>
      </w:r>
      <w:r>
        <w:t xml:space="preserve"> </w:t>
      </w:r>
      <w:r>
        <w:t xml:space="preserve">intervals and are absent from that file, while some of its 39 entries would no</w:t>
      </w:r>
      <w:r>
        <w:t xml:space="preserve"> </w:t>
      </w:r>
      <w:r>
        <w:t xml:space="preserve">longer qualify. Whether the open question concerns four abstracts or seven</w:t>
      </w:r>
      <w:r>
        <w:t xml:space="preserve"> </w:t>
      </w:r>
      <w:r>
        <w:t xml:space="preserve">depends on that regeneration.</w:t>
      </w:r>
    </w:p>
    <w:bookmarkEnd w:id="217"/>
    <w:bookmarkStart w:id="218" w:name="a18.4-the-guard"/>
    <w:p>
      <w:pPr>
        <w:pStyle w:val="Heading3"/>
      </w:pPr>
      <w:r>
        <w:t xml:space="preserve">A18.4 The guard</w:t>
      </w:r>
    </w:p>
    <w:p>
      <w:pPr>
        <w:pStyle w:val="FirstParagraph"/>
      </w:pPr>
      <w:r>
        <w:rPr>
          <w:rStyle w:val="VerbatimChar"/>
        </w:rPr>
        <w:t xml:space="preserve">tests/testthat/test-publication_date_basis.R</w:t>
      </w:r>
      <w:r>
        <w:t xml:space="preserve"> </w:t>
      </w:r>
      <w:r>
        <w:t xml:space="preserve">prevents the ambiguity returning.</w:t>
      </w:r>
      <w:r>
        <w:t xml:space="preserve"> </w:t>
      </w:r>
      <w:r>
        <w:t xml:space="preserve">It fails if the parser stops reading</w:t>
      </w:r>
      <w:r>
        <w:t xml:space="preserve"> </w:t>
      </w:r>
      <w:r>
        <w:rPr>
          <w:rStyle w:val="VerbatimChar"/>
        </w:rPr>
        <w:t xml:space="preserve">JournalIssue/PubDate</w:t>
      </w:r>
      <w:r>
        <w:t xml:space="preserve"> </w:t>
      </w:r>
      <w:r>
        <w:t xml:space="preserve">or starts assigning</w:t>
      </w:r>
      <w:r>
        <w:t xml:space="preserve"> </w:t>
      </w:r>
      <w:r>
        <w:t xml:space="preserve">the date from</w:t>
      </w:r>
      <w:r>
        <w:t xml:space="preserve"> </w:t>
      </w:r>
      <w:r>
        <w:rPr>
          <w:rStyle w:val="VerbatimChar"/>
        </w:rPr>
        <w:t xml:space="preserve">ArticleDate</w:t>
      </w:r>
      <w:r>
        <w:t xml:space="preserve">, if the month-only default changes, if the Methods</w:t>
      </w:r>
      <w:r>
        <w:t xml:space="preserve"> </w:t>
      </w:r>
      <w:r>
        <w:t xml:space="preserve">stop defining which date is meant, and if any of the four contested intervals</w:t>
      </w:r>
      <w:r>
        <w:t xml:space="preserve"> </w:t>
      </w:r>
      <w:r>
        <w:t xml:space="preserve">stops matching the issue-date arithmetic. That last check is the sharpest: the</w:t>
      </w:r>
      <w:r>
        <w:t xml:space="preserve"> </w:t>
      </w:r>
      <w:r>
        <w:t xml:space="preserve">two bases give answers 1.5 to 4.9 months apart for those abstracts, so the</w:t>
      </w:r>
      <w:r>
        <w:t xml:space="preserve"> </w:t>
      </w:r>
      <w:r>
        <w:t xml:space="preserve">recorded interval identifies its own provenance.</w:t>
      </w:r>
    </w:p>
    <w:bookmarkEnd w:id="218"/>
    <w:bookmarkEnd w:id="219"/>
    <w:bookmarkStart w:id="226" w:name="a19.-the-pre-congress-exclusion-settled"/>
    <w:p>
      <w:pPr>
        <w:pStyle w:val="Heading2"/>
      </w:pPr>
      <w:r>
        <w:t xml:space="preserve">A19. The Pre-Congress Exclusion, Settled</w:t>
      </w:r>
    </w:p>
    <w:p>
      <w:pPr>
        <w:pStyle w:val="FirstParagraph"/>
      </w:pPr>
      <w:r>
        <w:rPr>
          <w:b/>
          <w:bCs/>
        </w:rPr>
        <w:t xml:space="preserve">PI decision, 2026-09-05: a reviewer’s</w:t>
      </w:r>
      <w:r>
        <w:rPr>
          <w:b/>
          <w:bCs/>
        </w:rPr>
        <w:t xml:space="preserve"> </w:t>
      </w:r>
      <w:r>
        <w:rPr>
          <w:rStyle w:val="VerbatimChar"/>
          <w:b/>
          <w:bCs/>
        </w:rPr>
        <w:t xml:space="preserve">match</w:t>
      </w:r>
      <w:r>
        <w:rPr>
          <w:b/>
          <w:bCs/>
        </w:rPr>
        <w:t xml:space="preserve"> </w:t>
      </w:r>
      <w:r>
        <w:rPr>
          <w:b/>
          <w:bCs/>
        </w:rPr>
        <w:t xml:space="preserve">does not override the</w:t>
      </w:r>
      <w:r>
        <w:rPr>
          <w:b/>
          <w:bCs/>
        </w:rPr>
        <w:t xml:space="preserve"> </w:t>
      </w:r>
      <w:r>
        <w:rPr>
          <w:b/>
          <w:bCs/>
        </w:rPr>
        <w:t xml:space="preserve">pre-congress exclusion.</w:t>
      </w:r>
      <w:r>
        <w:t xml:space="preserve"> </w:t>
      </w:r>
      <w:r>
        <w:t xml:space="preserve">This is the rule the study now uses, and it changed</w:t>
      </w:r>
      <w:r>
        <w:t xml:space="preserve"> </w:t>
      </w:r>
      <w:r>
        <w:t xml:space="preserve">the numerator.</w:t>
      </w:r>
    </w:p>
    <w:bookmarkStart w:id="220" w:name="a19.1-the-rule"/>
    <w:p>
      <w:pPr>
        <w:pStyle w:val="Heading3"/>
      </w:pPr>
      <w:r>
        <w:t xml:space="preserve">A19.1 The rule</w:t>
      </w:r>
    </w:p>
    <w:p>
      <w:pPr>
        <w:pStyle w:val="FirstParagraph"/>
      </w:pPr>
      <w:r>
        <w:t xml:space="preserve">A publication that appeared before the congress cannot be a</w:t>
      </w:r>
      <w:r>
        <w:t xml:space="preserve"> </w:t>
      </w:r>
      <w:r>
        <w:t xml:space="preserve">conference-to-publication conversion. The comparison uses the print issue date</w:t>
      </w:r>
      <w:r>
        <w:t xml:space="preserve"> </w:t>
      </w:r>
      <w:r>
        <w:t xml:space="preserve">(A18) of the publication actually credited to the abstract, and the test is the</w:t>
      </w:r>
      <w:r>
        <w:t xml:space="preserve"> </w:t>
      </w:r>
      <w:r>
        <w:rPr>
          <w:b/>
          <w:bCs/>
        </w:rPr>
        <w:t xml:space="preserve">first</w:t>
      </w:r>
      <w:r>
        <w:t xml:space="preserve"> </w:t>
      </w:r>
      <w:r>
        <w:t xml:space="preserve">branch of the outcome cascade in</w:t>
      </w:r>
      <w:r>
        <w:t xml:space="preserve"> </w:t>
      </w:r>
      <w:r>
        <w:rPr>
          <w:rStyle w:val="VerbatimChar"/>
        </w:rPr>
        <w:t xml:space="preserve">assign_final_published()</w:t>
      </w:r>
      <w:r>
        <w:t xml:space="preserve">, ahead of</w:t>
      </w:r>
      <w:r>
        <w:t xml:space="preserve"> </w:t>
      </w:r>
      <w:r>
        <w:t xml:space="preserve">both</w:t>
      </w:r>
      <w:r>
        <w:t xml:space="preserve"> </w:t>
      </w:r>
      <w:r>
        <w:rPr>
          <w:rStyle w:val="VerbatimChar"/>
        </w:rPr>
        <w:t xml:space="preserve">classification == "definite"</w:t>
      </w:r>
      <w:r>
        <w:t xml:space="preserve"> </w:t>
      </w:r>
      <w:r>
        <w:t xml:space="preserve">and the reviewer verdict.</w:t>
      </w:r>
    </w:p>
    <w:p>
      <w:pPr>
        <w:pStyle w:val="BodyText"/>
      </w:pPr>
      <w:r>
        <w:t xml:space="preserve">An abstract failing the test stays in the cohort and is counted unpublished. It</w:t>
      </w:r>
      <w:r>
        <w:t xml:space="preserve"> </w:t>
      </w:r>
      <w:r>
        <w:t xml:space="preserve">does not leave the study, so the denominator is untouched.</w:t>
      </w:r>
    </w:p>
    <w:p>
      <w:pPr>
        <w:pStyle w:val="BodyText"/>
      </w:pPr>
      <w:r>
        <w:t xml:space="preserve">A missing interval is not treated as pre-congress. An abstract whose credited</w:t>
      </w:r>
      <w:r>
        <w:t xml:space="preserve"> </w:t>
      </w:r>
      <w:r>
        <w:t xml:space="preserve">publication has no resolvable date is undated, not early, and is decided on the</w:t>
      </w:r>
      <w:r>
        <w:t xml:space="preserve"> </w:t>
      </w:r>
      <w:r>
        <w:t xml:space="preserve">evidence that exists.</w:t>
      </w:r>
    </w:p>
    <w:bookmarkEnd w:id="220"/>
    <w:bookmarkStart w:id="221" w:name="X4a6b22448b23e87369738be43e33552dc5d9b7c"/>
    <w:p>
      <w:pPr>
        <w:pStyle w:val="Heading3"/>
      </w:pPr>
      <w:r>
        <w:t xml:space="preserve">A19.2 Why the classification could not be used as the test</w:t>
      </w:r>
    </w:p>
    <w:p>
      <w:pPr>
        <w:pStyle w:val="FirstParagraph"/>
      </w:pPr>
      <w:r>
        <w:t xml:space="preserve">The obvious implementation is to trust</w:t>
      </w:r>
      <w:r>
        <w:t xml:space="preserve"> </w:t>
      </w:r>
      <w:r>
        <w:rPr>
          <w:rStyle w:val="VerbatimChar"/>
        </w:rPr>
        <w:t xml:space="preserve">classification == "excluded"</w:t>
      </w:r>
      <w:r>
        <w:t xml:space="preserve">, which the</w:t>
      </w:r>
      <w:r>
        <w:t xml:space="preserve"> </w:t>
      </w:r>
      <w:r>
        <w:t xml:space="preserve">scorer already sets when the best candidate predates the congress. That would</w:t>
      </w:r>
      <w:r>
        <w:t xml:space="preserve"> </w:t>
      </w:r>
      <w:r>
        <w:t xml:space="preserve">have been wrong three times: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classification</w:t>
            </w:r>
          </w:p>
        </w:tc>
        <w:tc>
          <w:tcPr/>
          <w:p>
            <w:pPr>
              <w:pStyle w:val="Compact"/>
            </w:pPr>
            <w:r>
              <w:t xml:space="preserve">why the classification misses it</w:t>
            </w:r>
          </w:p>
        </w:tc>
      </w:tr>
      <w:tr>
        <w:tc>
          <w:tcPr/>
          <w:p>
            <w:pPr>
              <w:pStyle w:val="Compact"/>
            </w:pPr>
            <w:r>
              <w:t xml:space="preserve">AAGL2018_002</w:t>
            </w:r>
          </w:p>
        </w:tc>
        <w:tc>
          <w:tcPr/>
          <w:p>
            <w:pPr>
              <w:pStyle w:val="Compact"/>
            </w:pPr>
            <w:r>
              <w:rPr>
                <w:rStyle w:val="VerbatimChar"/>
              </w:rPr>
              <w:t xml:space="preserve">no_match</w:t>
            </w:r>
          </w:p>
        </w:tc>
        <w:tc>
          <w:tcPr/>
          <w:p>
            <w:pPr>
              <w:pStyle w:val="Compact"/>
            </w:pPr>
            <w:r>
              <w:t xml:space="preserve">reviewer supplied PMID 29454147; the penalty was computed against best candidate 39220672</w:t>
            </w:r>
          </w:p>
        </w:tc>
      </w:tr>
      <w:tr>
        <w:tc>
          <w:tcPr/>
          <w:p>
            <w:pPr>
              <w:pStyle w:val="Compact"/>
            </w:pPr>
            <w:r>
              <w:t xml:space="preserve">AAGL2018_019</w:t>
            </w:r>
          </w:p>
        </w:tc>
        <w:tc>
          <w:tcPr/>
          <w:p>
            <w:pPr>
              <w:pStyle w:val="Compact"/>
            </w:pPr>
            <w:r>
              <w:rPr>
                <w:rStyle w:val="VerbatimChar"/>
              </w:rPr>
              <w:t xml:space="preserve">no_match</w:t>
            </w:r>
          </w:p>
        </w:tc>
        <w:tc>
          <w:tcPr/>
          <w:p>
            <w:pPr>
              <w:pStyle w:val="Compact"/>
            </w:pPr>
            <w:r>
              <w:t xml:space="preserve">same, PMID 29408695 against best candidate 34136570</w:t>
            </w:r>
          </w:p>
        </w:tc>
      </w:tr>
      <w:tr>
        <w:tc>
          <w:tcPr/>
          <w:p>
            <w:pPr>
              <w:pStyle w:val="Compact"/>
            </w:pPr>
            <w:r>
              <w:t xml:space="preserve">AAGL2015_010</w:t>
            </w:r>
          </w:p>
        </w:tc>
        <w:tc>
          <w:tcPr/>
          <w:p>
            <w:pPr>
              <w:pStyle w:val="Compact"/>
            </w:pPr>
            <w:r>
              <w:rPr>
                <w:rStyle w:val="VerbatimChar"/>
              </w:rPr>
              <w:t xml:space="preserve">definite</w:t>
            </w:r>
          </w:p>
        </w:tc>
        <w:tc>
          <w:tcPr/>
          <w:p>
            <w:pPr>
              <w:pStyle w:val="Compact"/>
            </w:pPr>
            <w:r>
              <w:t xml:space="preserve">credited paper predates the congress by two weeks, but scored</w:t>
            </w:r>
            <w:r>
              <w:t xml:space="preserve"> </w:t>
            </w:r>
            <w:r>
              <w:rPr>
                <w:rStyle w:val="VerbatimChar"/>
              </w:rPr>
              <w:t xml:space="preserve">definite</w:t>
            </w:r>
            <w:r>
              <w:t xml:space="preserve"> </w:t>
            </w:r>
            <w:r>
              <w:t xml:space="preserve">and branch 1 won outright</w:t>
            </w:r>
          </w:p>
        </w:tc>
      </w:tr>
    </w:tbl>
    <w:p>
      <w:pPr>
        <w:pStyle w:val="BodyText"/>
      </w:pPr>
      <w:r>
        <w:t xml:space="preserve">The first two are the sharper problem.</w:t>
      </w:r>
      <w:r>
        <w:t xml:space="preserve"> </w:t>
      </w:r>
      <w:r>
        <w:rPr>
          <w:rStyle w:val="VerbatimChar"/>
        </w:rPr>
        <w:t xml:space="preserve">R/05_adjudicate.R</w:t>
      </w:r>
      <w:r>
        <w:t xml:space="preserve"> </w:t>
      </w:r>
      <w:r>
        <w:t xml:space="preserve">joins publication</w:t>
      </w:r>
      <w:r>
        <w:t xml:space="preserve"> </w:t>
      </w:r>
      <w:r>
        <w:t xml:space="preserve">metadata on</w:t>
      </w:r>
      <w:r>
        <w:t xml:space="preserve"> </w:t>
      </w:r>
      <w:r>
        <w:rPr>
          <w:rStyle w:val="VerbatimChar"/>
        </w:rPr>
        <w:t xml:space="preserve">best_pmid</w:t>
      </w:r>
      <w:r>
        <w:t xml:space="preserve"> </w:t>
      </w:r>
      <w:r>
        <w:t xml:space="preserve">and runs before the reviewer decisions are read, so</w:t>
      </w:r>
      <w:r>
        <w:t xml:space="preserve"> </w:t>
      </w:r>
      <w:r>
        <w:t xml:space="preserve">where a reviewer supplied a different PMID the interval described the wrong</w:t>
      </w:r>
      <w:r>
        <w:t xml:space="preserve"> </w:t>
      </w:r>
      <w:r>
        <w:t xml:space="preserve">paper, and for these two it was missing entirely.</w:t>
      </w:r>
      <w:r>
        <w:t xml:space="preserve"> </w:t>
      </w:r>
      <w:r>
        <w:rPr>
          <w:rStyle w:val="VerbatimChar"/>
        </w:rPr>
        <w:t xml:space="preserve">R/06_analyze_results.R</w:t>
      </w:r>
      <w:r>
        <w:t xml:space="preserve"> </w:t>
      </w:r>
      <w:r>
        <w:t xml:space="preserve">re-joins on</w:t>
      </w:r>
      <w:r>
        <w:t xml:space="preserve"> </w:t>
      </w:r>
      <w:r>
        <w:rPr>
          <w:rStyle w:val="VerbatimChar"/>
        </w:rPr>
        <w:t xml:space="preserve">final_pmid</w:t>
      </w:r>
      <w:r>
        <w:t xml:space="preserve">, and only after that is the interval the one the rule</w:t>
      </w:r>
      <w:r>
        <w:t xml:space="preserve"> </w:t>
      </w:r>
      <w:r>
        <w:t xml:space="preserve">is about, at 10.3 months before the congress for both.</w:t>
      </w:r>
    </w:p>
    <w:p>
      <w:pPr>
        <w:pStyle w:val="BodyText"/>
      </w:pPr>
      <w:r>
        <w:t xml:space="preserve">The rule is therefore applied twice: once inside</w:t>
      </w:r>
      <w:r>
        <w:t xml:space="preserve"> </w:t>
      </w:r>
      <w:r>
        <w:rPr>
          <w:rStyle w:val="VerbatimChar"/>
        </w:rPr>
        <w:t xml:space="preserve">assign_final_published()</w:t>
      </w:r>
      <w:r>
        <w:t xml:space="preserve">, so</w:t>
      </w:r>
      <w:r>
        <w:t xml:space="preserve"> </w:t>
      </w:r>
      <w:r>
        <w:t xml:space="preserve">every caller gets it, and once more in 06 via</w:t>
      </w:r>
      <w:r>
        <w:t xml:space="preserve"> </w:t>
      </w:r>
      <w:r>
        <w:rPr>
          <w:rStyle w:val="VerbatimChar"/>
        </w:rPr>
        <w:t xml:space="preserve">apply_pre_congress_exclusion()</w:t>
      </w:r>
      <w:r>
        <w:t xml:space="preserve"> </w:t>
      </w:r>
      <w:r>
        <w:t xml:space="preserve">after the refresh. The second application is</w:t>
      </w:r>
      <w:r>
        <w:t xml:space="preserve"> </w:t>
      </w:r>
      <w:r>
        <w:t xml:space="preserve">what catches those two, and 06 reports how many it removed.</w:t>
      </w:r>
    </w:p>
    <w:bookmarkEnd w:id="221"/>
    <w:bookmarkStart w:id="222" w:name="a19.3-a-drift-this-exposed"/>
    <w:p>
      <w:pPr>
        <w:pStyle w:val="Heading3"/>
      </w:pPr>
      <w:r>
        <w:t xml:space="preserve">A19.3 A drift this exposed</w:t>
      </w:r>
    </w:p>
    <w:p>
      <w:pPr>
        <w:pStyle w:val="FirstParagraph"/>
      </w:pPr>
      <w:r>
        <w:rPr>
          <w:rStyle w:val="VerbatimChar"/>
        </w:rPr>
        <w:t xml:space="preserve">R/07_make_tables.R</w:t>
      </w:r>
      <w:r>
        <w:t xml:space="preserve"> </w:t>
      </w:r>
      <w:r>
        <w:t xml:space="preserve">and</w:t>
      </w:r>
      <w:r>
        <w:t xml:space="preserve"> </w:t>
      </w:r>
      <w:r>
        <w:rPr>
          <w:rStyle w:val="VerbatimChar"/>
        </w:rPr>
        <w:t xml:space="preserve">R/08_make_figures.R</w:t>
      </w:r>
      <w:r>
        <w:t xml:space="preserve"> </w:t>
      </w:r>
      <w:r>
        <w:t xml:space="preserve">recompute the outcome from</w:t>
      </w:r>
      <w:r>
        <w:t xml:space="preserve"> </w:t>
      </w:r>
      <w:r>
        <w:rPr>
          <w:rStyle w:val="VerbatimChar"/>
        </w:rPr>
        <w:t xml:space="preserve">abstracts_with_matches.csv</w:t>
      </w:r>
      <w:r>
        <w:t xml:space="preserve"> </w:t>
      </w:r>
      <w:r>
        <w:t xml:space="preserve">through the same cascade, with comments saying this</w:t>
      </w:r>
      <w:r>
        <w:t xml:space="preserve"> </w:t>
      </w:r>
      <w:r>
        <w:t xml:space="preserve">exists so they cannot drift from the analysis. They can: 06 refreshes the</w:t>
      </w:r>
      <w:r>
        <w:t xml:space="preserve"> </w:t>
      </w:r>
      <w:r>
        <w:t xml:space="preserve">interval before applying the exclusion and they do not, so after this change the</w:t>
      </w:r>
      <w:r>
        <w:t xml:space="preserve"> </w:t>
      </w:r>
      <w:r>
        <w:t xml:space="preserve">same abstract would have been unpublished in the analysis and published in the</w:t>
      </w:r>
      <w:r>
        <w:t xml:space="preserve"> </w:t>
      </w:r>
      <w:r>
        <w:t xml:space="preserve">tables. Both now adopt the settled outcome from</w:t>
      </w:r>
      <w:r>
        <w:t xml:space="preserve"> </w:t>
      </w:r>
      <w:r>
        <w:rPr>
          <w:rStyle w:val="VerbatimChar"/>
        </w:rPr>
        <w:t xml:space="preserve">output/final_analytical_dataset.csv</w:t>
      </w:r>
      <w:r>
        <w:t xml:space="preserve"> </w:t>
      </w:r>
      <w:r>
        <w:t xml:space="preserve">through</w:t>
      </w:r>
      <w:r>
        <w:t xml:space="preserve"> </w:t>
      </w:r>
      <w:r>
        <w:rPr>
          <w:rStyle w:val="VerbatimChar"/>
        </w:rPr>
        <w:t xml:space="preserve">adopt_analysis_outcome()</w:t>
      </w:r>
      <w:r>
        <w:t xml:space="preserve">. They</w:t>
      </w:r>
      <w:r>
        <w:t xml:space="preserve"> </w:t>
      </w:r>
      <w:r>
        <w:t xml:space="preserve">run after 06 in</w:t>
      </w:r>
      <w:r>
        <w:t xml:space="preserve"> </w:t>
      </w:r>
      <w:r>
        <w:rPr>
          <w:rStyle w:val="VerbatimChar"/>
        </w:rPr>
        <w:t xml:space="preserve">00_run_all.R</w:t>
      </w:r>
      <w:r>
        <w:t xml:space="preserve">, so it is available.</w:t>
      </w:r>
    </w:p>
    <w:bookmarkEnd w:id="222"/>
    <w:bookmarkStart w:id="223" w:name="a19.4-what-moved"/>
    <w:p>
      <w:pPr>
        <w:pStyle w:val="Heading3"/>
      </w:pPr>
      <w:r>
        <w:t xml:space="preserve">A19.4 What 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Published</w:t>
            </w:r>
          </w:p>
        </w:tc>
        <w:tc>
          <w:tcPr/>
          <w:p>
            <w:pPr>
              <w:pStyle w:val="Compact"/>
              <w:jc w:val="right"/>
            </w:pPr>
            <w:r>
              <w:t xml:space="preserve">178</w:t>
            </w:r>
          </w:p>
        </w:tc>
        <w:tc>
          <w:tcPr/>
          <w:p>
            <w:pPr>
              <w:pStyle w:val="Compact"/>
              <w:jc w:val="right"/>
            </w:pPr>
            <w:r>
              <w:rPr>
                <w:b/>
                <w:bCs/>
              </w:rPr>
              <w:t xml:space="preserve">171</w:t>
            </w:r>
          </w:p>
        </w:tc>
      </w:tr>
      <w:tr>
        <w:tc>
          <w:tcPr/>
          <w:p>
            <w:pPr>
              <w:pStyle w:val="Compact"/>
            </w:pPr>
            <w:r>
              <w:t xml:space="preserve">Not published</w:t>
            </w:r>
          </w:p>
        </w:tc>
        <w:tc>
          <w:tcPr/>
          <w:p>
            <w:pPr>
              <w:pStyle w:val="Compact"/>
              <w:jc w:val="right"/>
            </w:pPr>
            <w:r>
              <w:t xml:space="preserve">873</w:t>
            </w:r>
          </w:p>
        </w:tc>
        <w:tc>
          <w:tcPr/>
          <w:p>
            <w:pPr>
              <w:pStyle w:val="Compact"/>
              <w:jc w:val="right"/>
            </w:pPr>
            <w:r>
              <w:t xml:space="preserve">880</w:t>
            </w:r>
          </w:p>
        </w:tc>
      </w:tr>
      <w:tr>
        <w:tc>
          <w:tcPr/>
          <w:p>
            <w:pPr>
              <w:pStyle w:val="Compact"/>
            </w:pPr>
            <w:r>
              <w:t xml:space="preserve">Denominator</w:t>
            </w:r>
          </w:p>
        </w:tc>
        <w:tc>
          <w:tcPr/>
          <w:p>
            <w:pPr>
              <w:pStyle w:val="Compact"/>
              <w:jc w:val="right"/>
            </w:pPr>
            <w:r>
              <w:t xml:space="preserve">1,051</w:t>
            </w:r>
          </w:p>
        </w:tc>
        <w:tc>
          <w:tcPr/>
          <w:p>
            <w:pPr>
              <w:pStyle w:val="Compact"/>
              <w:jc w:val="right"/>
            </w:pPr>
            <w:r>
              <w:rPr>
                <w:b/>
                <w:bCs/>
              </w:rPr>
              <w:t xml:space="preserve">1,051</w:t>
            </w:r>
          </w:p>
        </w:tc>
      </w:tr>
      <w:tr>
        <w:tc>
          <w:tcPr/>
          <w:p>
            <w:pPr>
              <w:pStyle w:val="Compact"/>
            </w:pPr>
            <w:r>
              <w:t xml:space="preserve">Publication rate</w:t>
            </w:r>
          </w:p>
        </w:tc>
        <w:tc>
          <w:tcPr/>
          <w:p>
            <w:pPr>
              <w:pStyle w:val="Compact"/>
              <w:jc w:val="right"/>
            </w:pPr>
            <w:r>
              <w:t xml:space="preserve">16.9%</w:t>
            </w:r>
          </w:p>
        </w:tc>
        <w:tc>
          <w:tcPr/>
          <w:p>
            <w:pPr>
              <w:pStyle w:val="Compact"/>
              <w:jc w:val="right"/>
            </w:pPr>
            <w:r>
              <w:rPr>
                <w:b/>
                <w:bCs/>
              </w:rPr>
              <w:t xml:space="preserve">16.3%</w:t>
            </w:r>
          </w:p>
        </w:tc>
      </w:tr>
      <w:tr>
        <w:tc>
          <w:tcPr/>
          <w:p>
            <w:pPr>
              <w:pStyle w:val="Compact"/>
            </w:pPr>
            <w:r>
              <w:t xml:space="preserve">Wilson 95% CI</w:t>
            </w:r>
          </w:p>
        </w:tc>
        <w:tc>
          <w:tcPr/>
          <w:p>
            <w:pPr>
              <w:pStyle w:val="Compact"/>
              <w:jc w:val="right"/>
            </w:pPr>
            <w:r>
              <w:t xml:space="preserve">14.8-19.3</w:t>
            </w:r>
          </w:p>
        </w:tc>
        <w:tc>
          <w:tcPr/>
          <w:p>
            <w:pPr>
              <w:pStyle w:val="Compact"/>
              <w:jc w:val="right"/>
            </w:pPr>
            <w:r>
              <w:t xml:space="preserve">14.2-18.6</w:t>
            </w:r>
          </w:p>
        </w:tc>
      </w:tr>
      <w:tr>
        <w:tc>
          <w:tcPr/>
          <w:p>
            <w:pPr>
              <w:pStyle w:val="Compact"/>
            </w:pPr>
            <w:r>
              <w:t xml:space="preserve">Median time to publication</w:t>
            </w:r>
          </w:p>
        </w:tc>
        <w:tc>
          <w:tcPr/>
          <w:p>
            <w:pPr>
              <w:pStyle w:val="Compact"/>
              <w:jc w:val="right"/>
            </w:pPr>
            <w:r>
              <w:t xml:space="preserve">13.7 mo</w:t>
            </w:r>
          </w:p>
        </w:tc>
        <w:tc>
          <w:tcPr/>
          <w:p>
            <w:pPr>
              <w:pStyle w:val="Compact"/>
              <w:jc w:val="right"/>
            </w:pPr>
            <w:r>
              <w:rPr>
                <w:b/>
                <w:bCs/>
              </w:rPr>
              <w:t xml:space="preserve">13.7 mo</w:t>
            </w:r>
          </w:p>
        </w:tc>
      </w:tr>
      <w:tr>
        <w:tc>
          <w:tcPr/>
          <w:p>
            <w:pPr>
              <w:pStyle w:val="Compact"/>
            </w:pPr>
            <w:r>
              <w:t xml:space="preserve">Published with usable interval</w:t>
            </w:r>
          </w:p>
        </w:tc>
        <w:tc>
          <w:tcPr/>
          <w:p>
            <w:pPr>
              <w:pStyle w:val="Compact"/>
              <w:jc w:val="right"/>
            </w:pPr>
            <w:r>
              <w:t xml:space="preserve">171</w:t>
            </w:r>
          </w:p>
        </w:tc>
        <w:tc>
          <w:tcPr/>
          <w:p>
            <w:pPr>
              <w:pStyle w:val="Compact"/>
              <w:jc w:val="right"/>
            </w:pPr>
            <w:r>
              <w:t xml:space="preserve">171</w:t>
            </w:r>
          </w:p>
        </w:tc>
      </w:tr>
      <w:tr>
        <w:tc>
          <w:tcPr/>
          <w:p>
            <w:pPr>
              <w:pStyle w:val="Compact"/>
            </w:pPr>
            <w:r>
              <w:t xml:space="preserve">Published dated before their congress</w:t>
            </w:r>
          </w:p>
        </w:tc>
        <w:tc>
          <w:tcPr/>
          <w:p>
            <w:pPr>
              <w:pStyle w:val="Compact"/>
              <w:jc w:val="right"/>
            </w:pPr>
            <w:r>
              <w:t xml:space="preserve">7</w:t>
            </w:r>
          </w:p>
        </w:tc>
        <w:tc>
          <w:tcPr/>
          <w:p>
            <w:pPr>
              <w:pStyle w:val="Compact"/>
              <w:jc w:val="right"/>
            </w:pPr>
            <w:r>
              <w:rPr>
                <w:b/>
                <w:bCs/>
              </w:rPr>
              <w:t xml:space="preserve">0</w:t>
            </w:r>
          </w:p>
        </w:tc>
      </w:tr>
      <w:tr>
        <w:tc>
          <w:tcPr/>
          <w:p>
            <w:pPr>
              <w:pStyle w:val="Compact"/>
            </w:pPr>
            <w:r>
              <w:t xml:space="preserve">Cox N / events</w:t>
            </w:r>
          </w:p>
        </w:tc>
        <w:tc>
          <w:tcPr/>
          <w:p>
            <w:pPr>
              <w:pStyle w:val="Compact"/>
              <w:jc w:val="right"/>
            </w:pPr>
            <w:r>
              <w:t xml:space="preserve">1,020 / 171</w:t>
            </w:r>
          </w:p>
        </w:tc>
        <w:tc>
          <w:tcPr/>
          <w:p>
            <w:pPr>
              <w:pStyle w:val="Compact"/>
              <w:jc w:val="right"/>
            </w:pPr>
            <w:r>
              <w:t xml:space="preserve">1,027 / 171</w:t>
            </w:r>
          </w:p>
        </w:tc>
      </w:tr>
      <w:tr>
        <w:tc>
          <w:tcPr/>
          <w:p>
            <w:pPr>
              <w:pStyle w:val="Compact"/>
            </w:pPr>
            <w:r>
              <w:t xml:space="preserve">Logistic N</w:t>
            </w:r>
          </w:p>
        </w:tc>
        <w:tc>
          <w:tcPr/>
          <w:p>
            <w:pPr>
              <w:pStyle w:val="Compact"/>
              <w:jc w:val="right"/>
            </w:pPr>
            <w:r>
              <w:t xml:space="preserve">1,027</w:t>
            </w:r>
          </w:p>
        </w:tc>
        <w:tc>
          <w:tcPr/>
          <w:p>
            <w:pPr>
              <w:pStyle w:val="Compact"/>
              <w:jc w:val="right"/>
            </w:pPr>
            <w:r>
              <w:t xml:space="preserve">1,027</w:t>
            </w:r>
          </w:p>
        </w:tc>
      </w:tr>
      <w:tr>
        <w:tc>
          <w:tcPr/>
          <w:p>
            <w:pPr>
              <w:pStyle w:val="Compact"/>
            </w:pPr>
            <w:r>
              <w:t xml:space="preserve">PH global p</w:t>
            </w:r>
          </w:p>
        </w:tc>
        <w:tc>
          <w:tcPr/>
          <w:p>
            <w:pPr>
              <w:pStyle w:val="Compact"/>
              <w:jc w:val="right"/>
            </w:pPr>
            <w:r>
              <w:t xml:space="preserve">0.041</w:t>
            </w:r>
          </w:p>
        </w:tc>
        <w:tc>
          <w:tcPr/>
          <w:p>
            <w:pPr>
              <w:pStyle w:val="Compact"/>
              <w:jc w:val="right"/>
            </w:pPr>
            <w:r>
              <w:t xml:space="preserve">0.041</w:t>
            </w:r>
          </w:p>
        </w:tc>
      </w:tr>
    </w:tbl>
    <w:p>
      <w:pPr>
        <w:pStyle w:val="BodyText"/>
      </w:pPr>
      <w:r>
        <w:t xml:space="preserve">The denominator does not move, and neither does the median time to publication:</w:t>
      </w:r>
      <w:r>
        <w:t xml:space="preserve"> </w:t>
      </w:r>
      <w:r>
        <w:t xml:space="preserve">these abstracts had negative intervals and were already outside the</w:t>
      </w:r>
      <w:r>
        <w:t xml:space="preserve"> </w:t>
      </w:r>
      <w:r>
        <w:t xml:space="preserve">time-to-event analysis. The Cox model gains seven observations, because an</w:t>
      </w:r>
      <w:r>
        <w:t xml:space="preserve"> </w:t>
      </w:r>
      <w:r>
        <w:t xml:space="preserve">abstract counted unpublished contributes censored follow-up whereas one counted</w:t>
      </w:r>
      <w:r>
        <w:t xml:space="preserve"> </w:t>
      </w:r>
      <w:r>
        <w:t xml:space="preserve">published with a negative interval is discarded by the</w:t>
      </w:r>
      <w:r>
        <w:t xml:space="preserve"> </w:t>
      </w:r>
      <w:r>
        <w:rPr>
          <w:rStyle w:val="VerbatimChar"/>
        </w:rPr>
        <w:t xml:space="preserve">time &gt; 0</w:t>
      </w:r>
      <w:r>
        <w:t xml:space="preserve"> </w:t>
      </w:r>
      <w:r>
        <w:t xml:space="preserve">filter.</w:t>
      </w:r>
    </w:p>
    <w:p>
      <w:pPr>
        <w:pStyle w:val="BodyText"/>
      </w:pPr>
      <w:r>
        <w:rPr>
          <w:rStyle w:val="VerbatimChar"/>
        </w:rPr>
        <w:t xml:space="preserve">n_pre_congress</w:t>
      </w:r>
      <w:r>
        <w:t xml:space="preserve"> </w:t>
      </w:r>
      <w:r>
        <w:t xml:space="preserve">falling from 7 to 0 is the rule verifying itself. The estimand</w:t>
      </w:r>
      <w:r>
        <w:t xml:space="preserve"> </w:t>
      </w:r>
      <w:r>
        <w:t xml:space="preserve">is now internally coherent:</w:t>
      </w:r>
      <w:r>
        <w:t xml:space="preserve"> </w:t>
      </w:r>
      <w:r>
        <w:t xml:space="preserve">“published”</w:t>
      </w:r>
      <w:r>
        <w:t xml:space="preserve"> </w:t>
      </w:r>
      <w:r>
        <w:t xml:space="preserve">means</w:t>
      </w:r>
      <w:r>
        <w:t xml:space="preserve"> </w:t>
      </w:r>
      <w:r>
        <w:t xml:space="preserve">“published after the congress”</w:t>
      </w:r>
      <w:r>
        <w:t xml:space="preserve">, by</w:t>
      </w:r>
      <w:r>
        <w:t xml:space="preserve"> </w:t>
      </w:r>
      <w:r>
        <w:t xml:space="preserve">construction rather than by convention.</w:t>
      </w:r>
    </w:p>
    <w:bookmarkEnd w:id="223"/>
    <w:bookmarkStart w:id="224" w:name="a19.5-the-evidence-file"/>
    <w:p>
      <w:pPr>
        <w:pStyle w:val="Heading3"/>
      </w:pPr>
      <w:r>
        <w:t xml:space="preserve">A19.5 The evidence file</w:t>
      </w:r>
    </w:p>
    <w:p>
      <w:pPr>
        <w:pStyle w:val="FirstParagraph"/>
      </w:pPr>
      <w:r>
        <w:rPr>
          <w:rStyle w:val="VerbatimChar"/>
        </w:rPr>
        <w:t xml:space="preserve">output/excluded_pre_congress_publications.csv</w:t>
      </w:r>
      <w:r>
        <w:t xml:space="preserve"> </w:t>
      </w:r>
      <w:r>
        <w:t xml:space="preserve">had no producer. It was built by</w:t>
      </w:r>
      <w:r>
        <w:t xml:space="preserve"> </w:t>
      </w:r>
      <w:r>
        <w:t xml:space="preserve">hand from electronic publication dates while the analysis measured from print</w:t>
      </w:r>
      <w:r>
        <w:t xml:space="preserve"> </w:t>
      </w:r>
      <w:r>
        <w:t xml:space="preserve">issue dates, so it described a different set from the one the rule acts on.</w:t>
      </w:r>
      <w:r>
        <w:t xml:space="preserve"> </w:t>
      </w:r>
      <w:r>
        <w:rPr>
          <w:rStyle w:val="VerbatimChar"/>
        </w:rPr>
        <w:t xml:space="preserve">scripts/pre_congress_exclusions.R</w:t>
      </w:r>
      <w:r>
        <w:t xml:space="preserve"> </w:t>
      </w:r>
      <w:r>
        <w:t xml:space="preserve">now regenerates it from the analytical</w:t>
      </w:r>
      <w:r>
        <w:t xml:space="preserve"> </w:t>
      </w:r>
      <w:r>
        <w:t xml:space="preserve">dataset on the decided basis:</w:t>
      </w:r>
      <w:r>
        <w:t xml:space="preserve"> </w:t>
      </w:r>
      <w:r>
        <w:rPr>
          <w:b/>
          <w:bCs/>
        </w:rPr>
        <w:t xml:space="preserve">42 abstracts</w:t>
      </w:r>
      <w:r>
        <w:t xml:space="preserve">, against 39 in the hand-built</w:t>
      </w:r>
      <w:r>
        <w:t xml:space="preserve"> </w:t>
      </w:r>
      <w:r>
        <w:t xml:space="preserve">file, and it fails loudly if any of them is still counted as published.</w:t>
      </w:r>
    </w:p>
    <w:bookmarkEnd w:id="224"/>
    <w:bookmarkStart w:id="225" w:name="a19.6-one-reading-weakened"/>
    <w:p>
      <w:pPr>
        <w:pStyle w:val="Heading3"/>
      </w:pPr>
      <w:r>
        <w:t xml:space="preserve">A19.6 One reading weakened</w:t>
      </w:r>
    </w:p>
    <w:p>
      <w:pPr>
        <w:pStyle w:val="FirstParagraph"/>
      </w:pPr>
      <w:r>
        <w:rPr>
          <w:rStyle w:val="VerbatimChar"/>
        </w:rPr>
        <w:t xml:space="preserve">is_academic</w:t>
      </w:r>
      <w:r>
        <w:t xml:space="preserve"> </w:t>
      </w:r>
      <w:r>
        <w:t xml:space="preserve">bootstrap retention fell from 62.0% to</w:t>
      </w:r>
      <w:r>
        <w:t xml:space="preserve"> </w:t>
      </w:r>
      <w:r>
        <w:rPr>
          <w:b/>
          <w:bCs/>
        </w:rPr>
        <w:t xml:space="preserve">50.4%</w:t>
      </w:r>
      <w:r>
        <w:t xml:space="preserve">. It was already</w:t>
      </w:r>
      <w:r>
        <w:t xml:space="preserve"> </w:t>
      </w:r>
      <w:r>
        <w:t xml:space="preserve">described as not sampling-robust; it is now retained in only about half of</w:t>
      </w:r>
      <w:r>
        <w:t xml:space="preserve"> </w:t>
      </w:r>
      <w:r>
        <w:t xml:space="preserve">resamples and should be read as suggestive at most. Its leave-one-congress-out</w:t>
      </w:r>
      <w:r>
        <w:t xml:space="preserve"> </w:t>
      </w:r>
      <w:r>
        <w:t xml:space="preserve">behaviour and its direction are unchanged.</w:t>
      </w:r>
    </w:p>
    <w:bookmarkEnd w:id="225"/>
    <w:bookmarkEnd w:id="2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 Target="media/rId200.png"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2026-09-05T13:00:14Z</dcterms:created>
  <dcterms:modified xsi:type="dcterms:W3CDTF">2026-09-05T13:00:14Z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