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03, 2026</w:t>
      </w:r>
    </w:p>
    <w:bookmarkStart w:id="23"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12 test files (391 unit and semantic tests), and a Shiny web application for human adjudication. The pipeline executes in 10 sequential steps, with checkpoint-based resume support for API-dependent stages. All source code and deidentified output data are available at</w:t>
      </w:r>
      <w:r>
        <w:t xml:space="preserve"> </w:t>
      </w:r>
      <w:hyperlink r:id="rId20">
        <w:r>
          <w:rPr>
            <w:rStyle w:val="Hyperlink"/>
          </w:rPr>
          <w:t xml:space="preserve">https://github.com/mufflyt/abstract_lifetime</w:t>
        </w:r>
      </w:hyperlink>
      <w:r>
        <w:t xml:space="preserve">.</w:t>
      </w:r>
    </w:p>
    <w:bookmarkStart w:id="21"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1"/>
    <w:bookmarkStart w:id="22"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2"/>
    <w:bookmarkEnd w:id="23"/>
    <w:bookmarkStart w:id="27" w:name="a2.-data-sources-and-api-usage"/>
    <w:p>
      <w:pPr>
        <w:pStyle w:val="Heading2"/>
      </w:pPr>
      <w:r>
        <w:t xml:space="preserve">A2. Data Sources and API Usage</w:t>
      </w:r>
    </w:p>
    <w:bookmarkStart w:id="24"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4"/>
    <w:bookmarkStart w:id="25"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5"/>
    <w:bookmarkStart w:id="26"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files). All search stages used RDS-based checkpoints enabling resume after interruption.</w:t>
      </w:r>
    </w:p>
    <w:bookmarkEnd w:id="26"/>
    <w:bookmarkEnd w:id="27"/>
    <w:bookmarkStart w:id="32" w:name="a3.-matching-algorithm"/>
    <w:p>
      <w:pPr>
        <w:pStyle w:val="Heading2"/>
      </w:pPr>
      <w:r>
        <w:t xml:space="preserve">A3. Matching Algorithm</w:t>
      </w:r>
    </w:p>
    <w:bookmarkStart w:id="28"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8"/>
    <w:bookmarkStart w:id="29"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29"/>
    <w:bookmarkStart w:id="31" w:name="a3.3-human-adjudication"/>
    <w:p>
      <w:pPr>
        <w:pStyle w:val="Heading3"/>
      </w:pPr>
      <w:r>
        <w:t xml:space="preserve">A3.3 Human Adjudication</w:t>
      </w:r>
    </w:p>
    <w:p>
      <w:pPr>
        <w:pStyle w:val="FirstParagraph"/>
      </w:pPr>
      <w:r>
        <w:t xml:space="preserve">A Shiny web application (</w:t>
      </w:r>
      <w:hyperlink r:id="rId30">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1"/>
    <w:bookmarkEnd w:id="32"/>
    <w:bookmarkStart w:id="38" w:name="a4.-variable-extraction-methods"/>
    <w:p>
      <w:pPr>
        <w:pStyle w:val="Heading2"/>
      </w:pPr>
      <w:r>
        <w:t xml:space="preserve">A4. Variable Extraction Methods</w:t>
      </w:r>
    </w:p>
    <w:bookmarkStart w:id="33"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3"/>
    <w:bookmarkStart w:id="34"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4"/>
    <w:bookmarkStart w:id="35"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5"/>
    <w:bookmarkStart w:id="36"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6"/>
    <w:bookmarkStart w:id="37"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96.3%.</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7"/>
    <w:bookmarkEnd w:id="38"/>
    <w:bookmarkStart w:id="41" w:name="a5.-algorithm-validation"/>
    <w:p>
      <w:pPr>
        <w:pStyle w:val="Heading2"/>
      </w:pPr>
      <w:r>
        <w:t xml:space="preserve">A5. Algorithm Validation</w:t>
      </w:r>
    </w:p>
    <w:bookmarkStart w:id="39"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39"/>
    <w:bookmarkStart w:id="40"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72%</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0"/>
    <w:bookmarkEnd w:id="41"/>
    <w:bookmarkStart w:id="42" w:name="a6.-sensitivity-analyses"/>
    <w:p>
      <w:pPr>
        <w:pStyle w:val="Heading2"/>
      </w:pPr>
      <w:r>
        <w:t xml:space="preserve">A6. Sensitivity Analyses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right"/>
            </w:pPr>
            <w:r>
              <w:t xml:space="preserve">N evaluated</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right"/>
            </w:pPr>
            <w:r>
              <w:t xml:space="preserve">1051</w:t>
            </w:r>
          </w:p>
        </w:tc>
        <w:tc>
          <w:tcPr/>
          <w:p>
            <w:pPr>
              <w:pStyle w:val="Compact"/>
              <w:jc w:val="right"/>
            </w:pPr>
            <w:r>
              <w:t xml:space="preserve">43</w:t>
            </w:r>
          </w:p>
        </w:tc>
        <w:tc>
          <w:tcPr/>
          <w:p>
            <w:pPr>
              <w:pStyle w:val="Compact"/>
              <w:jc w:val="right"/>
            </w:pPr>
            <w:r>
              <w:t xml:space="preserve">4.1</w:t>
            </w:r>
          </w:p>
        </w:tc>
      </w:tr>
      <w:tr>
        <w:tc>
          <w:tcPr/>
          <w:p>
            <w:pPr>
              <w:pStyle w:val="Compact"/>
              <w:jc w:val="left"/>
            </w:pPr>
            <w:r>
              <w:t xml:space="preserve">Published within 24 months</w:t>
            </w:r>
          </w:p>
        </w:tc>
        <w:tc>
          <w:tcPr/>
          <w:p>
            <w:pPr>
              <w:pStyle w:val="Compact"/>
              <w:jc w:val="right"/>
            </w:pPr>
            <w:r>
              <w:t xml:space="preserve">1051</w:t>
            </w:r>
          </w:p>
        </w:tc>
        <w:tc>
          <w:tcPr/>
          <w:p>
            <w:pPr>
              <w:pStyle w:val="Compact"/>
              <w:jc w:val="right"/>
            </w:pPr>
            <w:r>
              <w:t xml:space="preserve">77</w:t>
            </w:r>
          </w:p>
        </w:tc>
        <w:tc>
          <w:tcPr/>
          <w:p>
            <w:pPr>
              <w:pStyle w:val="Compact"/>
              <w:jc w:val="right"/>
            </w:pPr>
            <w:r>
              <w:t xml:space="preserve">7.3</w:t>
            </w:r>
          </w:p>
        </w:tc>
      </w:tr>
      <w:tr>
        <w:tc>
          <w:tcPr/>
          <w:p>
            <w:pPr>
              <w:pStyle w:val="Compact"/>
              <w:jc w:val="left"/>
            </w:pPr>
            <w:r>
              <w:t xml:space="preserve">Published within 36 months</w:t>
            </w:r>
          </w:p>
        </w:tc>
        <w:tc>
          <w:tcPr/>
          <w:p>
            <w:pPr>
              <w:pStyle w:val="Compact"/>
              <w:jc w:val="right"/>
            </w:pPr>
            <w:r>
              <w:t xml:space="preserve">991</w:t>
            </w:r>
          </w:p>
        </w:tc>
        <w:tc>
          <w:tcPr/>
          <w:p>
            <w:pPr>
              <w:pStyle w:val="Compact"/>
              <w:jc w:val="right"/>
            </w:pPr>
            <w:r>
              <w:t xml:space="preserve">80</w:t>
            </w:r>
          </w:p>
        </w:tc>
        <w:tc>
          <w:tcPr/>
          <w:p>
            <w:pPr>
              <w:pStyle w:val="Compact"/>
              <w:jc w:val="right"/>
            </w:pPr>
            <w:r>
              <w:t xml:space="preserve">8.1</w:t>
            </w:r>
          </w:p>
        </w:tc>
      </w:tr>
      <w:tr>
        <w:tc>
          <w:tcPr/>
          <w:p>
            <w:pPr>
              <w:pStyle w:val="Compact"/>
              <w:jc w:val="left"/>
            </w:pPr>
            <w:r>
              <w:t xml:space="preserve">Published within 48 months</w:t>
            </w:r>
          </w:p>
        </w:tc>
        <w:tc>
          <w:tcPr/>
          <w:p>
            <w:pPr>
              <w:pStyle w:val="Compact"/>
              <w:jc w:val="right"/>
            </w:pPr>
            <w:r>
              <w:t xml:space="preserve">901</w:t>
            </w:r>
          </w:p>
        </w:tc>
        <w:tc>
          <w:tcPr/>
          <w:p>
            <w:pPr>
              <w:pStyle w:val="Compact"/>
              <w:jc w:val="right"/>
            </w:pPr>
            <w:r>
              <w:t xml:space="preserve">68</w:t>
            </w:r>
          </w:p>
        </w:tc>
        <w:tc>
          <w:tcPr/>
          <w:p>
            <w:pPr>
              <w:pStyle w:val="Compact"/>
              <w:jc w:val="right"/>
            </w:pPr>
            <w:r>
              <w:t xml:space="preserve">7.5</w:t>
            </w:r>
          </w:p>
        </w:tc>
      </w:tr>
    </w:tbl>
    <w:bookmarkEnd w:id="42"/>
    <w:bookmarkStart w:id="43"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2.30</w:t>
            </w:r>
          </w:p>
        </w:tc>
        <w:tc>
          <w:tcPr/>
          <w:p>
            <w:pPr>
              <w:pStyle w:val="Compact"/>
              <w:jc w:val="left"/>
            </w:pPr>
            <w:r>
              <w:t xml:space="preserve">1.29-4.07</w:t>
            </w:r>
          </w:p>
        </w:tc>
        <w:tc>
          <w:tcPr/>
          <w:p>
            <w:pPr>
              <w:pStyle w:val="Compact"/>
              <w:jc w:val="right"/>
            </w:pPr>
            <w:r>
              <w:t xml:space="preserve">0.005</w:t>
            </w:r>
          </w:p>
        </w:tc>
      </w:tr>
      <w:tr>
        <w:tc>
          <w:tcPr/>
          <w:p>
            <w:pPr>
              <w:pStyle w:val="Compact"/>
              <w:jc w:val="left"/>
            </w:pPr>
            <w:r>
              <w:t xml:space="preserve">is_academicTRUE</w:t>
            </w:r>
          </w:p>
        </w:tc>
        <w:tc>
          <w:tcPr/>
          <w:p>
            <w:pPr>
              <w:pStyle w:val="Compact"/>
              <w:jc w:val="right"/>
            </w:pPr>
            <w:r>
              <w:t xml:space="preserve">0.86</w:t>
            </w:r>
          </w:p>
        </w:tc>
        <w:tc>
          <w:tcPr/>
          <w:p>
            <w:pPr>
              <w:pStyle w:val="Compact"/>
              <w:jc w:val="left"/>
            </w:pPr>
            <w:r>
              <w:t xml:space="preserve">0.49-1.53</w:t>
            </w:r>
          </w:p>
        </w:tc>
        <w:tc>
          <w:tcPr/>
          <w:p>
            <w:pPr>
              <w:pStyle w:val="Compact"/>
              <w:jc w:val="right"/>
            </w:pPr>
            <w:r>
              <w:t xml:space="preserve">0.616</w:t>
            </w:r>
          </w:p>
        </w:tc>
      </w:tr>
      <w:tr>
        <w:tc>
          <w:tcPr/>
          <w:p>
            <w:pPr>
              <w:pStyle w:val="Compact"/>
              <w:jc w:val="left"/>
            </w:pPr>
            <w:r>
              <w:t xml:space="preserve">is_us_basedTRUE</w:t>
            </w:r>
          </w:p>
        </w:tc>
        <w:tc>
          <w:tcPr/>
          <w:p>
            <w:pPr>
              <w:pStyle w:val="Compact"/>
              <w:jc w:val="right"/>
            </w:pPr>
            <w:r>
              <w:t xml:space="preserve">1.71</w:t>
            </w:r>
          </w:p>
        </w:tc>
        <w:tc>
          <w:tcPr/>
          <w:p>
            <w:pPr>
              <w:pStyle w:val="Compact"/>
              <w:jc w:val="left"/>
            </w:pPr>
            <w:r>
              <w:t xml:space="preserve">1.09-2.69</w:t>
            </w:r>
          </w:p>
        </w:tc>
        <w:tc>
          <w:tcPr/>
          <w:p>
            <w:pPr>
              <w:pStyle w:val="Compact"/>
              <w:jc w:val="right"/>
            </w:pPr>
            <w:r>
              <w:t xml:space="preserve">0.019</w:t>
            </w:r>
          </w:p>
        </w:tc>
      </w:tr>
      <w:tr>
        <w:tc>
          <w:tcPr/>
          <w:p>
            <w:pPr>
              <w:pStyle w:val="Compact"/>
              <w:jc w:val="left"/>
            </w:pPr>
            <w:r>
              <w:t xml:space="preserve">n_authors</w:t>
            </w:r>
          </w:p>
        </w:tc>
        <w:tc>
          <w:tcPr/>
          <w:p>
            <w:pPr>
              <w:pStyle w:val="Compact"/>
              <w:jc w:val="right"/>
            </w:pPr>
            <w:r>
              <w:t xml:space="preserve">1.24</w:t>
            </w:r>
          </w:p>
        </w:tc>
        <w:tc>
          <w:tcPr/>
          <w:p>
            <w:pPr>
              <w:pStyle w:val="Compact"/>
              <w:jc w:val="left"/>
            </w:pPr>
            <w:r>
              <w:t xml:space="preserve">1.04-1.48</w:t>
            </w:r>
          </w:p>
        </w:tc>
        <w:tc>
          <w:tcPr/>
          <w:p>
            <w:pPr>
              <w:pStyle w:val="Compact"/>
              <w:jc w:val="right"/>
            </w:pPr>
            <w:r>
              <w:t xml:space="preserve">0.015</w:t>
            </w:r>
          </w:p>
        </w:tc>
      </w:tr>
      <w:tr>
        <w:tc>
          <w:tcPr/>
          <w:p>
            <w:pPr>
              <w:pStyle w:val="Compact"/>
              <w:jc w:val="left"/>
            </w:pPr>
            <w:r>
              <w:t xml:space="preserve">gender_unifiedmale</w:t>
            </w:r>
          </w:p>
        </w:tc>
        <w:tc>
          <w:tcPr/>
          <w:p>
            <w:pPr>
              <w:pStyle w:val="Compact"/>
              <w:jc w:val="right"/>
            </w:pPr>
            <w:r>
              <w:t xml:space="preserve">0.59</w:t>
            </w:r>
          </w:p>
        </w:tc>
        <w:tc>
          <w:tcPr/>
          <w:p>
            <w:pPr>
              <w:pStyle w:val="Compact"/>
              <w:jc w:val="left"/>
            </w:pPr>
            <w:r>
              <w:t xml:space="preserve">0.39-0.89</w:t>
            </w:r>
          </w:p>
        </w:tc>
        <w:tc>
          <w:tcPr/>
          <w:p>
            <w:pPr>
              <w:pStyle w:val="Compact"/>
              <w:jc w:val="right"/>
            </w:pPr>
            <w:r>
              <w:t xml:space="preserve">0.012</w:t>
            </w:r>
          </w:p>
        </w:tc>
      </w:tr>
      <w:tr>
        <w:tc>
          <w:tcPr/>
          <w:p>
            <w:pPr>
              <w:pStyle w:val="Compact"/>
              <w:jc w:val="left"/>
            </w:pPr>
            <w:r>
              <w:t xml:space="preserve">is_multicenterTRUE</w:t>
            </w:r>
          </w:p>
        </w:tc>
        <w:tc>
          <w:tcPr/>
          <w:p>
            <w:pPr>
              <w:pStyle w:val="Compact"/>
              <w:jc w:val="right"/>
            </w:pPr>
            <w:r>
              <w:t xml:space="preserve">1.13</w:t>
            </w:r>
          </w:p>
        </w:tc>
        <w:tc>
          <w:tcPr/>
          <w:p>
            <w:pPr>
              <w:pStyle w:val="Compact"/>
              <w:jc w:val="left"/>
            </w:pPr>
            <w:r>
              <w:t xml:space="preserve">0.41-3.1</w:t>
            </w:r>
          </w:p>
        </w:tc>
        <w:tc>
          <w:tcPr/>
          <w:p>
            <w:pPr>
              <w:pStyle w:val="Compact"/>
              <w:jc w:val="right"/>
            </w:pPr>
            <w:r>
              <w:t xml:space="preserve">0.809</w:t>
            </w:r>
          </w:p>
        </w:tc>
      </w:tr>
      <w:tr>
        <w:tc>
          <w:tcPr/>
          <w:p>
            <w:pPr>
              <w:pStyle w:val="Compact"/>
              <w:jc w:val="left"/>
            </w:pPr>
            <w:r>
              <w:t xml:space="preserve">has_fundingTRUE</w:t>
            </w:r>
          </w:p>
        </w:tc>
        <w:tc>
          <w:tcPr/>
          <w:p>
            <w:pPr>
              <w:pStyle w:val="Compact"/>
              <w:jc w:val="right"/>
            </w:pPr>
            <w:r>
              <w:t xml:space="preserve">3.52</w:t>
            </w:r>
          </w:p>
        </w:tc>
        <w:tc>
          <w:tcPr/>
          <w:p>
            <w:pPr>
              <w:pStyle w:val="Compact"/>
              <w:jc w:val="left"/>
            </w:pPr>
            <w:r>
              <w:t xml:space="preserve">0.48-25.74</w:t>
            </w:r>
          </w:p>
        </w:tc>
        <w:tc>
          <w:tcPr/>
          <w:p>
            <w:pPr>
              <w:pStyle w:val="Compact"/>
              <w:jc w:val="right"/>
            </w:pPr>
            <w:r>
              <w:t xml:space="preserve">0.216</w:t>
            </w:r>
          </w:p>
        </w:tc>
      </w:tr>
    </w:tbl>
    <w:p>
      <w:pPr>
        <w:pStyle w:val="BodyText"/>
      </w:pPr>
      <w:r>
        <w:t xml:space="preserve">Proportional hazards assumption: global test p = 0.32.</w:t>
      </w:r>
    </w:p>
    <w:bookmarkEnd w:id="43"/>
    <w:bookmarkStart w:id="49" w:name="X92b8d09b47aa5be92acc70bc51d89d5211171b2"/>
    <w:p>
      <w:pPr>
        <w:pStyle w:val="Heading2"/>
      </w:pPr>
      <w:r>
        <w:t xml:space="preserve">A8. Abstract Text Recovery: Challenges for Congress Years 2012–2018</w:t>
      </w:r>
    </w:p>
    <w:bookmarkStart w:id="44"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4"/>
    <w:bookmarkStart w:id="45"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5"/>
    <w:bookmarkStart w:id="46" w:name="a8.3-final-abstract-text-coverage"/>
    <w:p>
      <w:pPr>
        <w:pStyle w:val="Heading3"/>
      </w:pPr>
      <w:r>
        <w:t xml:space="preserve">A8.3 Final Abstract Text Coverage</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pPr>
            <w:r>
              <w:t xml:space="preserve">Congress Year</w:t>
            </w:r>
          </w:p>
        </w:tc>
        <w:tc>
          <w:tcPr/>
          <w:p>
            <w:pPr>
              <w:pStyle w:val="Compact"/>
            </w:pPr>
            <w:r>
              <w:t xml:space="preserve">N Abstracts</w:t>
            </w:r>
          </w:p>
        </w:tc>
        <w:tc>
          <w:tcPr/>
          <w:p>
            <w:pPr>
              <w:pStyle w:val="Compact"/>
            </w:pPr>
            <w:r>
              <w:t xml:space="preserve">Has Text</w:t>
            </w:r>
          </w:p>
        </w:tc>
        <w:tc>
          <w:tcPr/>
          <w:p>
            <w:pPr>
              <w:pStyle w:val="Compact"/>
            </w:pPr>
            <w:r>
              <w:t xml:space="preserve">Coverage</w:t>
            </w:r>
          </w:p>
        </w:tc>
      </w:tr>
      <w:tr>
        <w:tc>
          <w:tcPr/>
          <w:p>
            <w:pPr>
              <w:pStyle w:val="Compact"/>
            </w:pPr>
            <w:r>
              <w:t xml:space="preserve">2012</w:t>
            </w:r>
          </w:p>
        </w:tc>
        <w:tc>
          <w:tcPr/>
          <w:p>
            <w:pPr>
              <w:pStyle w:val="Compact"/>
            </w:pPr>
            <w:r>
              <w:t xml:space="preserve">97</w:t>
            </w:r>
          </w:p>
        </w:tc>
        <w:tc>
          <w:tcPr/>
          <w:p>
            <w:pPr>
              <w:pStyle w:val="Compact"/>
            </w:pPr>
            <w:r>
              <w:t xml:space="preserve">~60</w:t>
            </w:r>
          </w:p>
        </w:tc>
        <w:tc>
          <w:tcPr/>
          <w:p>
            <w:pPr>
              <w:pStyle w:val="Compact"/>
            </w:pPr>
            <w:r>
              <w:t xml:space="preserve">~62%</w:t>
            </w:r>
          </w:p>
        </w:tc>
      </w:tr>
      <w:tr>
        <w:tc>
          <w:tcPr/>
          <w:p>
            <w:pPr>
              <w:pStyle w:val="Compact"/>
            </w:pPr>
            <w:r>
              <w:t xml:space="preserve">2013</w:t>
            </w:r>
          </w:p>
        </w:tc>
        <w:tc>
          <w:tcPr/>
          <w:p>
            <w:pPr>
              <w:pStyle w:val="Compact"/>
            </w:pPr>
            <w:r>
              <w:t xml:space="preserve">97</w:t>
            </w:r>
          </w:p>
        </w:tc>
        <w:tc>
          <w:tcPr/>
          <w:p>
            <w:pPr>
              <w:pStyle w:val="Compact"/>
            </w:pPr>
            <w:r>
              <w:t xml:space="preserve">~65</w:t>
            </w:r>
          </w:p>
        </w:tc>
        <w:tc>
          <w:tcPr/>
          <w:p>
            <w:pPr>
              <w:pStyle w:val="Compact"/>
            </w:pPr>
            <w:r>
              <w:t xml:space="preserve">~67%</w:t>
            </w:r>
          </w:p>
        </w:tc>
      </w:tr>
      <w:tr>
        <w:tc>
          <w:tcPr/>
          <w:p>
            <w:pPr>
              <w:pStyle w:val="Compact"/>
            </w:pPr>
            <w:r>
              <w:t xml:space="preserve">2014</w:t>
            </w:r>
          </w:p>
        </w:tc>
        <w:tc>
          <w:tcPr/>
          <w:p>
            <w:pPr>
              <w:pStyle w:val="Compact"/>
            </w:pPr>
            <w:r>
              <w:t xml:space="preserve">97</w:t>
            </w:r>
          </w:p>
        </w:tc>
        <w:tc>
          <w:tcPr/>
          <w:p>
            <w:pPr>
              <w:pStyle w:val="Compact"/>
            </w:pPr>
            <w:r>
              <w:t xml:space="preserve">~55</w:t>
            </w:r>
          </w:p>
        </w:tc>
        <w:tc>
          <w:tcPr/>
          <w:p>
            <w:pPr>
              <w:pStyle w:val="Compact"/>
            </w:pPr>
            <w:r>
              <w:t xml:space="preserve">~57%</w:t>
            </w:r>
          </w:p>
        </w:tc>
      </w:tr>
      <w:tr>
        <w:tc>
          <w:tcPr/>
          <w:p>
            <w:pPr>
              <w:pStyle w:val="Compact"/>
            </w:pPr>
            <w:r>
              <w:t xml:space="preserve">2015</w:t>
            </w:r>
          </w:p>
        </w:tc>
        <w:tc>
          <w:tcPr/>
          <w:p>
            <w:pPr>
              <w:pStyle w:val="Compact"/>
            </w:pPr>
            <w:r>
              <w:t xml:space="preserve">97</w:t>
            </w:r>
          </w:p>
        </w:tc>
        <w:tc>
          <w:tcPr/>
          <w:p>
            <w:pPr>
              <w:pStyle w:val="Compact"/>
            </w:pPr>
            <w:r>
              <w:t xml:space="preserve">~70</w:t>
            </w:r>
          </w:p>
        </w:tc>
        <w:tc>
          <w:tcPr/>
          <w:p>
            <w:pPr>
              <w:pStyle w:val="Compact"/>
            </w:pPr>
            <w:r>
              <w:t xml:space="preserve">~72%</w:t>
            </w:r>
          </w:p>
        </w:tc>
      </w:tr>
      <w:tr>
        <w:tc>
          <w:tcPr/>
          <w:p>
            <w:pPr>
              <w:pStyle w:val="Compact"/>
            </w:pPr>
            <w:r>
              <w:t xml:space="preserve">2016</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2017</w:t>
            </w:r>
          </w:p>
        </w:tc>
        <w:tc>
          <w:tcPr/>
          <w:p>
            <w:pPr>
              <w:pStyle w:val="Compact"/>
            </w:pPr>
            <w:r>
              <w:t xml:space="preserve">96</w:t>
            </w:r>
          </w:p>
        </w:tc>
        <w:tc>
          <w:tcPr/>
          <w:p>
            <w:pPr>
              <w:pStyle w:val="Compact"/>
            </w:pPr>
            <w:r>
              <w:t xml:space="preserve">0</w:t>
            </w:r>
          </w:p>
        </w:tc>
        <w:tc>
          <w:tcPr/>
          <w:p>
            <w:pPr>
              <w:pStyle w:val="Compact"/>
            </w:pPr>
            <w:r>
              <w:t xml:space="preserve">0%</w:t>
            </w:r>
          </w:p>
        </w:tc>
      </w:tr>
      <w:tr>
        <w:tc>
          <w:tcPr/>
          <w:p>
            <w:pPr>
              <w:pStyle w:val="Compact"/>
            </w:pPr>
            <w:r>
              <w:t xml:space="preserve">2018</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2019–2023</w:t>
            </w:r>
          </w:p>
        </w:tc>
        <w:tc>
          <w:tcPr/>
          <w:p>
            <w:pPr>
              <w:pStyle w:val="Compact"/>
            </w:pPr>
            <w:r>
              <w:t xml:space="preserve">428</w:t>
            </w:r>
          </w:p>
        </w:tc>
        <w:tc>
          <w:tcPr/>
          <w:p>
            <w:pPr>
              <w:pStyle w:val="Compact"/>
            </w:pPr>
            <w:r>
              <w:t xml:space="preserve">428</w:t>
            </w:r>
          </w:p>
        </w:tc>
        <w:tc>
          <w:tcPr/>
          <w:p>
            <w:pPr>
              <w:pStyle w:val="Compact"/>
            </w:pPr>
            <w:r>
              <w:t xml:space="preserve">100%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6"/>
    <w:bookmarkStart w:id="47"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(0% text coverage) is therefore expected to show lower classification confidence and a higher proportion of probable/possible classifications relative to other years.</w:t>
      </w:r>
    </w:p>
    <w:bookmarkEnd w:id="47"/>
    <w:bookmarkStart w:id="48"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8"/>
    <w:bookmarkEnd w:id="49"/>
    <w:bookmarkStart w:id="53"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0"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0"/>
    <w:bookmarkStart w:id="51"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86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1"/>
    <w:bookmarkStart w:id="52"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2"/>
    <w:bookmarkEnd w:id="53"/>
    <w:bookmarkStart w:id="69" w:name="a10.-npi-identity-resolution"/>
    <w:p>
      <w:pPr>
        <w:pStyle w:val="Heading2"/>
      </w:pPr>
      <w:r>
        <w:t xml:space="preserve">A10. NPI Identity Resolution</w:t>
      </w:r>
    </w:p>
    <w:bookmarkStart w:id="54"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4"/>
    <w:bookmarkStart w:id="55"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5"/>
    <w:bookmarkStart w:id="56"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6"/>
    <w:bookmarkStart w:id="57"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7"/>
    <w:bookmarkStart w:id="58"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8"/>
    <w:bookmarkStart w:id="59"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59"/>
    <w:bookmarkStart w:id="60"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0"/>
    <w:bookmarkStart w:id="61"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1"/>
    <w:bookmarkStart w:id="62"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2"/>
    <w:bookmarkStart w:id="63"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3"/>
    <w:bookmarkStart w:id="64"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4"/>
    <w:bookmarkStart w:id="65"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5"/>
    <w:bookmarkStart w:id="66"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6"/>
    <w:bookmarkStart w:id="67"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7"/>
    <w:bookmarkStart w:id="68"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8"/>
    <w:bookmarkEnd w:id="69"/>
    <w:bookmarkStart w:id="162" w:name="Xd66443fb5f10e27aa61b6230b5f717e7f21ecfc"/>
    <w:p>
      <w:pPr>
        <w:pStyle w:val="Heading2"/>
      </w:pPr>
      <w:r>
        <w:t xml:space="preserve">A11. Expanding the Pipeline to Other Subspecialties</w:t>
      </w:r>
    </w:p>
    <w:bookmarkStart w:id="70"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0"/>
    <w:bookmarkStart w:id="71"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1"/>
    <w:bookmarkStart w:id="72"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2"/>
    <w:bookmarkStart w:id="73"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3"/>
    <w:bookmarkStart w:id="74"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4"/>
    <w:bookmarkStart w:id="75"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5"/>
    <w:bookmarkStart w:id="76"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6"/>
    <w:bookmarkStart w:id="77"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7"/>
    <w:bookmarkStart w:id="78"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8"/>
    <w:bookmarkStart w:id="91"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79">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1">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2">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0">
        <w:r>
          <w:rPr>
            <w:rStyle w:val="Hyperlink"/>
            <w:i/>
            <w:iCs/>
          </w:rPr>
          <w:t xml:space="preserve">https://publications.smfm.org/</w:t>
        </w:r>
      </w:hyperlink>
    </w:p>
    <w:bookmarkEnd w:id="91"/>
    <w:bookmarkStart w:id="92"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2"/>
    <w:bookmarkStart w:id="104"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3">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4">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5">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6">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7">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8">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99">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0">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1">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2">
        <w:r>
          <w:rPr>
            <w:rStyle w:val="Hyperlink"/>
            <w:i/>
            <w:iCs/>
          </w:rPr>
          <w:t xml:space="preserve">https://societyfp.org/learning/annual-meeting/</w:t>
        </w:r>
      </w:hyperlink>
      <w:r>
        <w:rPr>
          <w:i/>
          <w:iCs/>
        </w:rPr>
        <w:t xml:space="preserve">;</w:t>
      </w:r>
      <w:r>
        <w:rPr>
          <w:i/>
          <w:iCs/>
        </w:rPr>
        <w:t xml:space="preserve"> </w:t>
      </w:r>
      <w:hyperlink r:id="rId93">
        <w:r>
          <w:rPr>
            <w:rStyle w:val="Hyperlink"/>
            <w:i/>
            <w:iCs/>
          </w:rPr>
          <w:t xml:space="preserve">https://pubmed.ncbi.nlm.nih.gov/37821000/</w:t>
        </w:r>
      </w:hyperlink>
      <w:r>
        <w:rPr>
          <w:i/>
          <w:iCs/>
        </w:rPr>
        <w:t xml:space="preserve">;</w:t>
      </w:r>
      <w:r>
        <w:rPr>
          <w:i/>
          <w:iCs/>
        </w:rPr>
        <w:t xml:space="preserve"> </w:t>
      </w:r>
      <w:hyperlink r:id="rId103">
        <w:r>
          <w:rPr>
            <w:rStyle w:val="Hyperlink"/>
            <w:i/>
            <w:iCs/>
          </w:rPr>
          <w:t xml:space="preserve">https://www.contraceptionjournal.org/article/S0010-7824(18)30259-2/fulltext</w:t>
        </w:r>
      </w:hyperlink>
    </w:p>
    <w:bookmarkEnd w:id="104"/>
    <w:bookmarkStart w:id="118"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5">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6">
        <w:r>
          <w:rPr>
            <w:rStyle w:val="Hyperlink"/>
            <w:i/>
            <w:iCs/>
          </w:rPr>
          <w:t xml:space="preserve">https://www.sciencedirect.com/journal/journal-of-pediatric-and-adolescent-gynecology</w:t>
        </w:r>
      </w:hyperlink>
      <w:r>
        <w:rPr>
          <w:i/>
          <w:iCs/>
        </w:rPr>
        <w:t xml:space="preserve">;</w:t>
      </w:r>
      <w:r>
        <w:rPr>
          <w:i/>
          <w:iCs/>
        </w:rPr>
        <w:t xml:space="preserve"> </w:t>
      </w:r>
      <w:hyperlink r:id="rId117">
        <w:r>
          <w:rPr>
            <w:rStyle w:val="Hyperlink"/>
            <w:i/>
            <w:iCs/>
          </w:rPr>
          <w:t xml:space="preserve">https://www.naspag.org/acrm-future-and-past</w:t>
        </w:r>
      </w:hyperlink>
    </w:p>
    <w:p>
      <w:r>
        <w:pict>
          <v:rect style="width:0;height:1.5pt" o:hralign="center" o:hrstd="t" o:hr="t"/>
        </w:pict>
      </w:r>
    </w:p>
    <w:bookmarkEnd w:id="118"/>
    <w:bookmarkStart w:id="119"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19"/>
    <w:bookmarkStart w:id="129"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0">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1">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2">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3">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4">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5">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6">
        <w:r>
          <w:rPr>
            <w:rStyle w:val="Hyperlink"/>
            <w:i/>
            <w:iCs/>
          </w:rPr>
          <w:t xml:space="preserve">https://sasgog.org/abstracts/</w:t>
        </w:r>
      </w:hyperlink>
      <w:r>
        <w:rPr>
          <w:i/>
          <w:iCs/>
        </w:rPr>
        <w:t xml:space="preserve">;</w:t>
      </w:r>
      <w:r>
        <w:rPr>
          <w:i/>
          <w:iCs/>
        </w:rPr>
        <w:t xml:space="preserve"> </w:t>
      </w:r>
      <w:hyperlink r:id="rId127">
        <w:r>
          <w:rPr>
            <w:rStyle w:val="Hyperlink"/>
            <w:i/>
            <w:iCs/>
          </w:rPr>
          <w:t xml:space="preserve">https://sasgog.org/about/</w:t>
        </w:r>
      </w:hyperlink>
      <w:r>
        <w:rPr>
          <w:i/>
          <w:iCs/>
        </w:rPr>
        <w:t xml:space="preserve">;</w:t>
      </w:r>
      <w:r>
        <w:rPr>
          <w:i/>
          <w:iCs/>
        </w:rPr>
        <w:t xml:space="preserve"> </w:t>
      </w:r>
      <w:hyperlink r:id="rId128">
        <w:r>
          <w:rPr>
            <w:rStyle w:val="Hyperlink"/>
            <w:i/>
            <w:iCs/>
          </w:rPr>
          <w:t xml:space="preserve">https://sasgog.org/annual-meeting/</w:t>
        </w:r>
      </w:hyperlink>
    </w:p>
    <w:p>
      <w:r>
        <w:pict>
          <v:rect style="width:0;height:1.5pt" o:hralign="center" o:hrstd="t" o:hr="t"/>
        </w:pict>
      </w:r>
    </w:p>
    <w:bookmarkEnd w:id="129"/>
    <w:bookmarkStart w:id="130"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0"/>
    <w:bookmarkStart w:id="131"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1"/>
    <w:bookmarkStart w:id="132"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2"/>
    <w:bookmarkStart w:id="145"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3">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4">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5">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6">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7">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8">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39">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0">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1">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2">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3">
        <w:r>
          <w:rPr>
            <w:rStyle w:val="Hyperlink"/>
            <w:i/>
            <w:iCs/>
          </w:rPr>
          <w:t xml:space="preserve">https://journals.lww.com/greenjournal/Pages/collectiondetails.aspx?TopicalCollectionId=129</w:t>
        </w:r>
      </w:hyperlink>
      <w:r>
        <w:rPr>
          <w:i/>
          <w:iCs/>
        </w:rPr>
        <w:t xml:space="preserve">;</w:t>
      </w:r>
      <w:r>
        <w:rPr>
          <w:i/>
          <w:iCs/>
        </w:rPr>
        <w:t xml:space="preserve"> </w:t>
      </w:r>
      <w:hyperlink r:id="rId133">
        <w:r>
          <w:rPr>
            <w:rStyle w:val="Hyperlink"/>
            <w:i/>
            <w:iCs/>
          </w:rPr>
          <w:t xml:space="preserve">https://tools.apgo.org/abstract-catalog/</w:t>
        </w:r>
      </w:hyperlink>
      <w:r>
        <w:rPr>
          <w:i/>
          <w:iCs/>
        </w:rPr>
        <w:t xml:space="preserve">;</w:t>
      </w:r>
      <w:r>
        <w:rPr>
          <w:i/>
          <w:iCs/>
        </w:rPr>
        <w:t xml:space="preserve"> </w:t>
      </w:r>
      <w:hyperlink r:id="rId144">
        <w:r>
          <w:rPr>
            <w:rStyle w:val="Hyperlink"/>
            <w:i/>
            <w:iCs/>
          </w:rPr>
          <w:t xml:space="preserve">https://www.tandfonline.com/doi/full/10.1080/10401334.2015.1107492</w:t>
        </w:r>
      </w:hyperlink>
    </w:p>
    <w:p>
      <w:r>
        <w:pict>
          <v:rect style="width:0;height:1.5pt" o:hralign="center" o:hrstd="t" o:hr="t"/>
        </w:pict>
      </w:r>
    </w:p>
    <w:bookmarkEnd w:id="145"/>
    <w:bookmarkStart w:id="146"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6"/>
    <w:bookmarkStart w:id="160"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7">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8">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49">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0">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1">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2">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3">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4">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5">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6">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7">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7">
        <w:r>
          <w:rPr>
            <w:rStyle w:val="Hyperlink"/>
            <w:i/>
            <w:iCs/>
          </w:rPr>
          <w:t xml:space="preserve">https://journals.lww.com/greenjournal/toc/2023/05001</w:t>
        </w:r>
      </w:hyperlink>
      <w:r>
        <w:rPr>
          <w:i/>
          <w:iCs/>
        </w:rPr>
        <w:t xml:space="preserve">;</w:t>
      </w:r>
      <w:r>
        <w:rPr>
          <w:i/>
          <w:iCs/>
        </w:rPr>
        <w:t xml:space="preserve"> </w:t>
      </w:r>
      <w:hyperlink r:id="rId158">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59">
        <w:r>
          <w:rPr>
            <w:rStyle w:val="Hyperlink"/>
            <w:i/>
            <w:iCs/>
          </w:rPr>
          <w:t xml:space="preserve">https://journals.lww.com/greenjournal/Pages/collectiondetails.aspx?TopicalCollectionId=128</w:t>
        </w:r>
      </w:hyperlink>
    </w:p>
    <w:p>
      <w:r>
        <w:pict>
          <v:rect style="width:0;height:1.5pt" o:hralign="center" o:hrstd="t" o:hr="t"/>
        </w:pict>
      </w:r>
    </w:p>
    <w:bookmarkEnd w:id="160"/>
    <w:bookmarkStart w:id="161"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1"/>
    <w:bookmarkEnd w:id="162"/>
    <w:bookmarkStart w:id="173"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3"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3"/>
    <w:bookmarkStart w:id="164"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4"/>
    <w:bookmarkStart w:id="165"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5"/>
    <w:bookmarkStart w:id="166"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6"/>
    <w:bookmarkStart w:id="167"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7"/>
    <w:bookmarkStart w:id="168"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8"/>
    <w:bookmarkStart w:id="172"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69"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69"/>
    <w:bookmarkStart w:id="170"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0"/>
    <w:bookmarkStart w:id="171"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1"/>
    <w:bookmarkEnd w:id="172"/>
    <w:bookmarkEnd w:id="173"/>
    <w:bookmarkStart w:id="182"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4"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4"/>
    <w:bookmarkStart w:id="175"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5"/>
    <w:bookmarkStart w:id="176"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6"/>
    <w:bookmarkStart w:id="177"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7"/>
    <w:bookmarkStart w:id="178"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8"/>
    <w:bookmarkStart w:id="179"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79"/>
    <w:bookmarkStart w:id="180"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0"/>
    <w:bookmarkStart w:id="181"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mufflyt/abstract_lifetime" TargetMode="External" /><Relationship Type="http://schemas.openxmlformats.org/officeDocument/2006/relationships/hyperlink" Id="rId159" Target="https://journals.lww.com/greenjournal/Pages/collectiondetails.aspx?TopicalCollectionId=128" TargetMode="External" /><Relationship Type="http://schemas.openxmlformats.org/officeDocument/2006/relationships/hyperlink" Id="rId143" Target="https://journals.lww.com/greenjournal/Pages/collectiondetails.aspx?TopicalCollectionId=129" TargetMode="External" /><Relationship Type="http://schemas.openxmlformats.org/officeDocument/2006/relationships/hyperlink" Id="rId157" Target="https://journals.lww.com/greenjournal/toc/2013/05001" TargetMode="External" /><Relationship Type="http://schemas.openxmlformats.org/officeDocument/2006/relationships/hyperlink" Id="rId156" Target="https://journals.lww.com/greenjournal/toc/2014/05001" TargetMode="External" /><Relationship Type="http://schemas.openxmlformats.org/officeDocument/2006/relationships/hyperlink" Id="rId155" Target="https://journals.lww.com/greenjournal/toc/2015/05001" TargetMode="External" /><Relationship Type="http://schemas.openxmlformats.org/officeDocument/2006/relationships/hyperlink" Id="rId142" Target="https://journals.lww.com/greenjournal/toc/2015/10001" TargetMode="External" /><Relationship Type="http://schemas.openxmlformats.org/officeDocument/2006/relationships/hyperlink" Id="rId154" Target="https://journals.lww.com/greenjournal/toc/2016/05001" TargetMode="External" /><Relationship Type="http://schemas.openxmlformats.org/officeDocument/2006/relationships/hyperlink" Id="rId141" Target="https://journals.lww.com/greenjournal/toc/2016/10001" TargetMode="External" /><Relationship Type="http://schemas.openxmlformats.org/officeDocument/2006/relationships/hyperlink" Id="rId153" Target="https://journals.lww.com/greenjournal/toc/2017/05001" TargetMode="External" /><Relationship Type="http://schemas.openxmlformats.org/officeDocument/2006/relationships/hyperlink" Id="rId140" Target="https://journals.lww.com/greenjournal/toc/2017/10001" TargetMode="External" /><Relationship Type="http://schemas.openxmlformats.org/officeDocument/2006/relationships/hyperlink" Id="rId152" Target="https://journals.lww.com/greenjournal/toc/2018/05001" TargetMode="External" /><Relationship Type="http://schemas.openxmlformats.org/officeDocument/2006/relationships/hyperlink" Id="rId139" Target="https://journals.lww.com/greenjournal/toc/2018/10001" TargetMode="External" /><Relationship Type="http://schemas.openxmlformats.org/officeDocument/2006/relationships/hyperlink" Id="rId151" Target="https://journals.lww.com/greenjournal/toc/2019/05001" TargetMode="External" /><Relationship Type="http://schemas.openxmlformats.org/officeDocument/2006/relationships/hyperlink" Id="rId138" Target="https://journals.lww.com/greenjournal/toc/2019/10001" TargetMode="External" /><Relationship Type="http://schemas.openxmlformats.org/officeDocument/2006/relationships/hyperlink" Id="rId150" Target="https://journals.lww.com/greenjournal/toc/2020/05001" TargetMode="External" /><Relationship Type="http://schemas.openxmlformats.org/officeDocument/2006/relationships/hyperlink" Id="rId137" Target="https://journals.lww.com/greenjournal/toc/2020/10001" TargetMode="External" /><Relationship Type="http://schemas.openxmlformats.org/officeDocument/2006/relationships/hyperlink" Id="rId149" Target="https://journals.lww.com/greenjournal/toc/2021/05001" TargetMode="External" /><Relationship Type="http://schemas.openxmlformats.org/officeDocument/2006/relationships/hyperlink" Id="rId136" Target="https://journals.lww.com/greenjournal/toc/2021/10001" TargetMode="External" /><Relationship Type="http://schemas.openxmlformats.org/officeDocument/2006/relationships/hyperlink" Id="rId148" Target="https://journals.lww.com/greenjournal/toc/2022/05001" TargetMode="External" /><Relationship Type="http://schemas.openxmlformats.org/officeDocument/2006/relationships/hyperlink" Id="rId135" Target="https://journals.lww.com/greenjournal/toc/2022/10001" TargetMode="External" /><Relationship Type="http://schemas.openxmlformats.org/officeDocument/2006/relationships/hyperlink" Id="rId147" Target="https://journals.lww.com/greenjournal/toc/2023/05001" TargetMode="External" /><Relationship Type="http://schemas.openxmlformats.org/officeDocument/2006/relationships/hyperlink" Id="rId134" Target="https://journals.lww.com/greenjournal/toc/2023/10001" TargetMode="External" /><Relationship Type="http://schemas.openxmlformats.org/officeDocument/2006/relationships/hyperlink" Id="rId30" Target="https://mufflyt.shinyapps.io/aagl-adjudication/" TargetMode="External" /><Relationship Type="http://schemas.openxmlformats.org/officeDocument/2006/relationships/hyperlink" Id="rId90" Target="https://publications.smfm.org/" TargetMode="External" /><Relationship Type="http://schemas.openxmlformats.org/officeDocument/2006/relationships/hyperlink" Id="rId158" Target="https://pubmed.ncbi.nlm.nih.gov/25756102/" TargetMode="External" /><Relationship Type="http://schemas.openxmlformats.org/officeDocument/2006/relationships/hyperlink" Id="rId101" Target="https://pubmed.ncbi.nlm.nih.gov/26141818/" TargetMode="External" /><Relationship Type="http://schemas.openxmlformats.org/officeDocument/2006/relationships/hyperlink" Id="rId100" Target="https://pubmed.ncbi.nlm.nih.gov/27477065/" TargetMode="External" /><Relationship Type="http://schemas.openxmlformats.org/officeDocument/2006/relationships/hyperlink" Id="rId99" Target="https://pubmed.ncbi.nlm.nih.gov/28757435/" TargetMode="External" /><Relationship Type="http://schemas.openxmlformats.org/officeDocument/2006/relationships/hyperlink" Id="rId98" Target="https://pubmed.ncbi.nlm.nih.gov/30031792/" TargetMode="External" /><Relationship Type="http://schemas.openxmlformats.org/officeDocument/2006/relationships/hyperlink" Id="rId97" Target="https://pubmed.ncbi.nlm.nih.gov/31348904/" TargetMode="External" /><Relationship Type="http://schemas.openxmlformats.org/officeDocument/2006/relationships/hyperlink" Id="rId96" Target="https://pubmed.ncbi.nlm.nih.gov/32707100/" TargetMode="External" /><Relationship Type="http://schemas.openxmlformats.org/officeDocument/2006/relationships/hyperlink" Id="rId95" Target="https://pubmed.ncbi.nlm.nih.gov/34289414/" TargetMode="External" /><Relationship Type="http://schemas.openxmlformats.org/officeDocument/2006/relationships/hyperlink" Id="rId94" Target="https://pubmed.ncbi.nlm.nih.gov/36403795/" TargetMode="External" /><Relationship Type="http://schemas.openxmlformats.org/officeDocument/2006/relationships/hyperlink" Id="rId93" Target="https://pubmed.ncbi.nlm.nih.gov/37821000/" TargetMode="External" /><Relationship Type="http://schemas.openxmlformats.org/officeDocument/2006/relationships/hyperlink" Id="rId125" Target="https://sasgog.org/2018-abstracts/" TargetMode="External" /><Relationship Type="http://schemas.openxmlformats.org/officeDocument/2006/relationships/hyperlink" Id="rId124" Target="https://sasgog.org/2019-abstracts/" TargetMode="External" /><Relationship Type="http://schemas.openxmlformats.org/officeDocument/2006/relationships/hyperlink" Id="rId123" Target="https://sasgog.org/2020-abstracts/" TargetMode="External" /><Relationship Type="http://schemas.openxmlformats.org/officeDocument/2006/relationships/hyperlink" Id="rId122" Target="https://sasgog.org/2021-abstracts/" TargetMode="External" /><Relationship Type="http://schemas.openxmlformats.org/officeDocument/2006/relationships/hyperlink" Id="rId121" Target="https://sasgog.org/2022-abstracts/" TargetMode="External" /><Relationship Type="http://schemas.openxmlformats.org/officeDocument/2006/relationships/hyperlink" Id="rId120" Target="https://sasgog.org/2023-abstracts/" TargetMode="External" /><Relationship Type="http://schemas.openxmlformats.org/officeDocument/2006/relationships/hyperlink" Id="rId127" Target="https://sasgog.org/about/" TargetMode="External" /><Relationship Type="http://schemas.openxmlformats.org/officeDocument/2006/relationships/hyperlink" Id="rId126" Target="https://sasgog.org/abstracts/" TargetMode="External" /><Relationship Type="http://schemas.openxmlformats.org/officeDocument/2006/relationships/hyperlink" Id="rId128" Target="https://sasgog.org/annual-meeting/" TargetMode="External" /><Relationship Type="http://schemas.openxmlformats.org/officeDocument/2006/relationships/hyperlink" Id="rId102" Target="https://societyfp.org/learning/annual-meeting/" TargetMode="External" /><Relationship Type="http://schemas.openxmlformats.org/officeDocument/2006/relationships/hyperlink" Id="rId133" Target="https://tools.apgo.org/abstract-catalog/" TargetMode="External" /><Relationship Type="http://schemas.openxmlformats.org/officeDocument/2006/relationships/hyperlink" Id="rId103" Target="https://www.contraceptionjournal.org/article/S0010-7824(18)30259-2/fulltext" TargetMode="External" /><Relationship Type="http://schemas.openxmlformats.org/officeDocument/2006/relationships/hyperlink" Id="rId117" Target="https://www.naspag.org/acrm-future-and-past" TargetMode="External" /><Relationship Type="http://schemas.openxmlformats.org/officeDocument/2006/relationships/hyperlink" Id="rId89" Target="https://www.sciencedirect.com/journal/american-journal-of-obstetrics-and-gynecology/vol/208/issue/1/suppl/S" TargetMode="External" /><Relationship Type="http://schemas.openxmlformats.org/officeDocument/2006/relationships/hyperlink" Id="rId88" Target="https://www.sciencedirect.com/journal/american-journal-of-obstetrics-and-gynecology/vol/210/issue/1/suppl/S" TargetMode="External" /><Relationship Type="http://schemas.openxmlformats.org/officeDocument/2006/relationships/hyperlink" Id="rId87" Target="https://www.sciencedirect.com/journal/american-journal-of-obstetrics-and-gynecology/vol/212/issue/1/suppl/S" TargetMode="External" /><Relationship Type="http://schemas.openxmlformats.org/officeDocument/2006/relationships/hyperlink" Id="rId86" Target="https://www.sciencedirect.com/journal/american-journal-of-obstetrics-and-gynecology/vol/214/issue/1/suppl/S" TargetMode="External" /><Relationship Type="http://schemas.openxmlformats.org/officeDocument/2006/relationships/hyperlink" Id="rId85" Target="https://www.sciencedirect.com/journal/american-journal-of-obstetrics-and-gynecology/vol/216/issue/1/suppl/S" TargetMode="External" /><Relationship Type="http://schemas.openxmlformats.org/officeDocument/2006/relationships/hyperlink" Id="rId84" Target="https://www.sciencedirect.com/journal/american-journal-of-obstetrics-and-gynecology/vol/218/issue/1/suppl/S" TargetMode="External" /><Relationship Type="http://schemas.openxmlformats.org/officeDocument/2006/relationships/hyperlink" Id="rId83" Target="https://www.sciencedirect.com/journal/american-journal-of-obstetrics-and-gynecology/vol/220/issue/1/suppl/S" TargetMode="External" /><Relationship Type="http://schemas.openxmlformats.org/officeDocument/2006/relationships/hyperlink" Id="rId82" Target="https://www.sciencedirect.com/journal/american-journal-of-obstetrics-and-gynecology/vol/222/issue/1/suppl/S" TargetMode="External" /><Relationship Type="http://schemas.openxmlformats.org/officeDocument/2006/relationships/hyperlink" Id="rId81" Target="https://www.sciencedirect.com/journal/american-journal-of-obstetrics-and-gynecology/vol/224/issue/2/suppl/S" TargetMode="External" /><Relationship Type="http://schemas.openxmlformats.org/officeDocument/2006/relationships/hyperlink" Id="rId80" Target="https://www.sciencedirect.com/journal/american-journal-of-obstetrics-and-gynecology/vol/226/issue/1/suppl/S" TargetMode="External" /><Relationship Type="http://schemas.openxmlformats.org/officeDocument/2006/relationships/hyperlink" Id="rId79" Target="https://www.sciencedirect.com/journal/american-journal-of-obstetrics-and-gynecology/vol/228/issue/1/suppl/S" TargetMode="External" /><Relationship Type="http://schemas.openxmlformats.org/officeDocument/2006/relationships/hyperlink" Id="rId116" Target="https://www.sciencedirect.com/journal/journal-of-pediatric-and-adolescent-gynecology" TargetMode="External" /><Relationship Type="http://schemas.openxmlformats.org/officeDocument/2006/relationships/hyperlink" Id="rId115" Target="https://www.sciencedirect.com/journal/journal-of-pediatric-and-adolescent-gynecology/vol/26/issue/2" TargetMode="External" /><Relationship Type="http://schemas.openxmlformats.org/officeDocument/2006/relationships/hyperlink" Id="rId114" Target="https://www.sciencedirect.com/journal/journal-of-pediatric-and-adolescent-gynecology/vol/27/issue/2" TargetMode="External" /><Relationship Type="http://schemas.openxmlformats.org/officeDocument/2006/relationships/hyperlink" Id="rId113" Target="https://www.sciencedirect.com/journal/journal-of-pediatric-and-adolescent-gynecology/vol/28/issue/2" TargetMode="External" /><Relationship Type="http://schemas.openxmlformats.org/officeDocument/2006/relationships/hyperlink" Id="rId112" Target="https://www.sciencedirect.com/journal/journal-of-pediatric-and-adolescent-gynecology/vol/29/issue/2" TargetMode="External" /><Relationship Type="http://schemas.openxmlformats.org/officeDocument/2006/relationships/hyperlink" Id="rId111" Target="https://www.sciencedirect.com/journal/journal-of-pediatric-and-adolescent-gynecology/vol/30/issue/2" TargetMode="External" /><Relationship Type="http://schemas.openxmlformats.org/officeDocument/2006/relationships/hyperlink" Id="rId110" Target="https://www.sciencedirect.com/journal/journal-of-pediatric-and-adolescent-gynecology/vol/31/issue/2" TargetMode="External" /><Relationship Type="http://schemas.openxmlformats.org/officeDocument/2006/relationships/hyperlink" Id="rId109" Target="https://www.sciencedirect.com/journal/journal-of-pediatric-and-adolescent-gynecology/vol/32/issue/2" TargetMode="External" /><Relationship Type="http://schemas.openxmlformats.org/officeDocument/2006/relationships/hyperlink" Id="rId108" Target="https://www.sciencedirect.com/journal/journal-of-pediatric-and-adolescent-gynecology/vol/33/issue/2" TargetMode="External" /><Relationship Type="http://schemas.openxmlformats.org/officeDocument/2006/relationships/hyperlink" Id="rId107" Target="https://www.sciencedirect.com/journal/journal-of-pediatric-and-adolescent-gynecology/vol/34/issue/2" TargetMode="External" /><Relationship Type="http://schemas.openxmlformats.org/officeDocument/2006/relationships/hyperlink" Id="rId106" Target="https://www.sciencedirect.com/journal/journal-of-pediatric-and-adolescent-gynecology/vol/35/issue/2" TargetMode="External" /><Relationship Type="http://schemas.openxmlformats.org/officeDocument/2006/relationships/hyperlink" Id="rId105" Target="https://www.sciencedirect.com/journal/journal-of-pediatric-and-adolescent-gynecology/vol/36/issue/2" TargetMode="External" /><Relationship Type="http://schemas.openxmlformats.org/officeDocument/2006/relationships/hyperlink" Id="rId144"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mufflyt/abstract_lifetime" TargetMode="External" /><Relationship Type="http://schemas.openxmlformats.org/officeDocument/2006/relationships/hyperlink" Id="rId159" Target="https://journals.lww.com/greenjournal/Pages/collectiondetails.aspx?TopicalCollectionId=128" TargetMode="External" /><Relationship Type="http://schemas.openxmlformats.org/officeDocument/2006/relationships/hyperlink" Id="rId143" Target="https://journals.lww.com/greenjournal/Pages/collectiondetails.aspx?TopicalCollectionId=129" TargetMode="External" /><Relationship Type="http://schemas.openxmlformats.org/officeDocument/2006/relationships/hyperlink" Id="rId157" Target="https://journals.lww.com/greenjournal/toc/2013/05001" TargetMode="External" /><Relationship Type="http://schemas.openxmlformats.org/officeDocument/2006/relationships/hyperlink" Id="rId156" Target="https://journals.lww.com/greenjournal/toc/2014/05001" TargetMode="External" /><Relationship Type="http://schemas.openxmlformats.org/officeDocument/2006/relationships/hyperlink" Id="rId155" Target="https://journals.lww.com/greenjournal/toc/2015/05001" TargetMode="External" /><Relationship Type="http://schemas.openxmlformats.org/officeDocument/2006/relationships/hyperlink" Id="rId142" Target="https://journals.lww.com/greenjournal/toc/2015/10001" TargetMode="External" /><Relationship Type="http://schemas.openxmlformats.org/officeDocument/2006/relationships/hyperlink" Id="rId154" Target="https://journals.lww.com/greenjournal/toc/2016/05001" TargetMode="External" /><Relationship Type="http://schemas.openxmlformats.org/officeDocument/2006/relationships/hyperlink" Id="rId141" Target="https://journals.lww.com/greenjournal/toc/2016/10001" TargetMode="External" /><Relationship Type="http://schemas.openxmlformats.org/officeDocument/2006/relationships/hyperlink" Id="rId153" Target="https://journals.lww.com/greenjournal/toc/2017/05001" TargetMode="External" /><Relationship Type="http://schemas.openxmlformats.org/officeDocument/2006/relationships/hyperlink" Id="rId140" Target="https://journals.lww.com/greenjournal/toc/2017/10001" TargetMode="External" /><Relationship Type="http://schemas.openxmlformats.org/officeDocument/2006/relationships/hyperlink" Id="rId152" Target="https://journals.lww.com/greenjournal/toc/2018/05001" TargetMode="External" /><Relationship Type="http://schemas.openxmlformats.org/officeDocument/2006/relationships/hyperlink" Id="rId139" Target="https://journals.lww.com/greenjournal/toc/2018/10001" TargetMode="External" /><Relationship Type="http://schemas.openxmlformats.org/officeDocument/2006/relationships/hyperlink" Id="rId151" Target="https://journals.lww.com/greenjournal/toc/2019/05001" TargetMode="External" /><Relationship Type="http://schemas.openxmlformats.org/officeDocument/2006/relationships/hyperlink" Id="rId138" Target="https://journals.lww.com/greenjournal/toc/2019/10001" TargetMode="External" /><Relationship Type="http://schemas.openxmlformats.org/officeDocument/2006/relationships/hyperlink" Id="rId150" Target="https://journals.lww.com/greenjournal/toc/2020/05001" TargetMode="External" /><Relationship Type="http://schemas.openxmlformats.org/officeDocument/2006/relationships/hyperlink" Id="rId137" Target="https://journals.lww.com/greenjournal/toc/2020/10001" TargetMode="External" /><Relationship Type="http://schemas.openxmlformats.org/officeDocument/2006/relationships/hyperlink" Id="rId149" Target="https://journals.lww.com/greenjournal/toc/2021/05001" TargetMode="External" /><Relationship Type="http://schemas.openxmlformats.org/officeDocument/2006/relationships/hyperlink" Id="rId136" Target="https://journals.lww.com/greenjournal/toc/2021/10001" TargetMode="External" /><Relationship Type="http://schemas.openxmlformats.org/officeDocument/2006/relationships/hyperlink" Id="rId148" Target="https://journals.lww.com/greenjournal/toc/2022/05001" TargetMode="External" /><Relationship Type="http://schemas.openxmlformats.org/officeDocument/2006/relationships/hyperlink" Id="rId135" Target="https://journals.lww.com/greenjournal/toc/2022/10001" TargetMode="External" /><Relationship Type="http://schemas.openxmlformats.org/officeDocument/2006/relationships/hyperlink" Id="rId147" Target="https://journals.lww.com/greenjournal/toc/2023/05001" TargetMode="External" /><Relationship Type="http://schemas.openxmlformats.org/officeDocument/2006/relationships/hyperlink" Id="rId134" Target="https://journals.lww.com/greenjournal/toc/2023/10001" TargetMode="External" /><Relationship Type="http://schemas.openxmlformats.org/officeDocument/2006/relationships/hyperlink" Id="rId30" Target="https://mufflyt.shinyapps.io/aagl-adjudication/" TargetMode="External" /><Relationship Type="http://schemas.openxmlformats.org/officeDocument/2006/relationships/hyperlink" Id="rId90" Target="https://publications.smfm.org/" TargetMode="External" /><Relationship Type="http://schemas.openxmlformats.org/officeDocument/2006/relationships/hyperlink" Id="rId158" Target="https://pubmed.ncbi.nlm.nih.gov/25756102/" TargetMode="External" /><Relationship Type="http://schemas.openxmlformats.org/officeDocument/2006/relationships/hyperlink" Id="rId101" Target="https://pubmed.ncbi.nlm.nih.gov/26141818/" TargetMode="External" /><Relationship Type="http://schemas.openxmlformats.org/officeDocument/2006/relationships/hyperlink" Id="rId100" Target="https://pubmed.ncbi.nlm.nih.gov/27477065/" TargetMode="External" /><Relationship Type="http://schemas.openxmlformats.org/officeDocument/2006/relationships/hyperlink" Id="rId99" Target="https://pubmed.ncbi.nlm.nih.gov/28757435/" TargetMode="External" /><Relationship Type="http://schemas.openxmlformats.org/officeDocument/2006/relationships/hyperlink" Id="rId98" Target="https://pubmed.ncbi.nlm.nih.gov/30031792/" TargetMode="External" /><Relationship Type="http://schemas.openxmlformats.org/officeDocument/2006/relationships/hyperlink" Id="rId97" Target="https://pubmed.ncbi.nlm.nih.gov/31348904/" TargetMode="External" /><Relationship Type="http://schemas.openxmlformats.org/officeDocument/2006/relationships/hyperlink" Id="rId96" Target="https://pubmed.ncbi.nlm.nih.gov/32707100/" TargetMode="External" /><Relationship Type="http://schemas.openxmlformats.org/officeDocument/2006/relationships/hyperlink" Id="rId95" Target="https://pubmed.ncbi.nlm.nih.gov/34289414/" TargetMode="External" /><Relationship Type="http://schemas.openxmlformats.org/officeDocument/2006/relationships/hyperlink" Id="rId94" Target="https://pubmed.ncbi.nlm.nih.gov/36403795/" TargetMode="External" /><Relationship Type="http://schemas.openxmlformats.org/officeDocument/2006/relationships/hyperlink" Id="rId93" Target="https://pubmed.ncbi.nlm.nih.gov/37821000/" TargetMode="External" /><Relationship Type="http://schemas.openxmlformats.org/officeDocument/2006/relationships/hyperlink" Id="rId125" Target="https://sasgog.org/2018-abstracts/" TargetMode="External" /><Relationship Type="http://schemas.openxmlformats.org/officeDocument/2006/relationships/hyperlink" Id="rId124" Target="https://sasgog.org/2019-abstracts/" TargetMode="External" /><Relationship Type="http://schemas.openxmlformats.org/officeDocument/2006/relationships/hyperlink" Id="rId123" Target="https://sasgog.org/2020-abstracts/" TargetMode="External" /><Relationship Type="http://schemas.openxmlformats.org/officeDocument/2006/relationships/hyperlink" Id="rId122" Target="https://sasgog.org/2021-abstracts/" TargetMode="External" /><Relationship Type="http://schemas.openxmlformats.org/officeDocument/2006/relationships/hyperlink" Id="rId121" Target="https://sasgog.org/2022-abstracts/" TargetMode="External" /><Relationship Type="http://schemas.openxmlformats.org/officeDocument/2006/relationships/hyperlink" Id="rId120" Target="https://sasgog.org/2023-abstracts/" TargetMode="External" /><Relationship Type="http://schemas.openxmlformats.org/officeDocument/2006/relationships/hyperlink" Id="rId127" Target="https://sasgog.org/about/" TargetMode="External" /><Relationship Type="http://schemas.openxmlformats.org/officeDocument/2006/relationships/hyperlink" Id="rId126" Target="https://sasgog.org/abstracts/" TargetMode="External" /><Relationship Type="http://schemas.openxmlformats.org/officeDocument/2006/relationships/hyperlink" Id="rId128" Target="https://sasgog.org/annual-meeting/" TargetMode="External" /><Relationship Type="http://schemas.openxmlformats.org/officeDocument/2006/relationships/hyperlink" Id="rId102" Target="https://societyfp.org/learning/annual-meeting/" TargetMode="External" /><Relationship Type="http://schemas.openxmlformats.org/officeDocument/2006/relationships/hyperlink" Id="rId133" Target="https://tools.apgo.org/abstract-catalog/" TargetMode="External" /><Relationship Type="http://schemas.openxmlformats.org/officeDocument/2006/relationships/hyperlink" Id="rId103" Target="https://www.contraceptionjournal.org/article/S0010-7824(18)30259-2/fulltext" TargetMode="External" /><Relationship Type="http://schemas.openxmlformats.org/officeDocument/2006/relationships/hyperlink" Id="rId117" Target="https://www.naspag.org/acrm-future-and-past" TargetMode="External" /><Relationship Type="http://schemas.openxmlformats.org/officeDocument/2006/relationships/hyperlink" Id="rId89" Target="https://www.sciencedirect.com/journal/american-journal-of-obstetrics-and-gynecology/vol/208/issue/1/suppl/S" TargetMode="External" /><Relationship Type="http://schemas.openxmlformats.org/officeDocument/2006/relationships/hyperlink" Id="rId88" Target="https://www.sciencedirect.com/journal/american-journal-of-obstetrics-and-gynecology/vol/210/issue/1/suppl/S" TargetMode="External" /><Relationship Type="http://schemas.openxmlformats.org/officeDocument/2006/relationships/hyperlink" Id="rId87" Target="https://www.sciencedirect.com/journal/american-journal-of-obstetrics-and-gynecology/vol/212/issue/1/suppl/S" TargetMode="External" /><Relationship Type="http://schemas.openxmlformats.org/officeDocument/2006/relationships/hyperlink" Id="rId86" Target="https://www.sciencedirect.com/journal/american-journal-of-obstetrics-and-gynecology/vol/214/issue/1/suppl/S" TargetMode="External" /><Relationship Type="http://schemas.openxmlformats.org/officeDocument/2006/relationships/hyperlink" Id="rId85" Target="https://www.sciencedirect.com/journal/american-journal-of-obstetrics-and-gynecology/vol/216/issue/1/suppl/S" TargetMode="External" /><Relationship Type="http://schemas.openxmlformats.org/officeDocument/2006/relationships/hyperlink" Id="rId84" Target="https://www.sciencedirect.com/journal/american-journal-of-obstetrics-and-gynecology/vol/218/issue/1/suppl/S" TargetMode="External" /><Relationship Type="http://schemas.openxmlformats.org/officeDocument/2006/relationships/hyperlink" Id="rId83" Target="https://www.sciencedirect.com/journal/american-journal-of-obstetrics-and-gynecology/vol/220/issue/1/suppl/S" TargetMode="External" /><Relationship Type="http://schemas.openxmlformats.org/officeDocument/2006/relationships/hyperlink" Id="rId82" Target="https://www.sciencedirect.com/journal/american-journal-of-obstetrics-and-gynecology/vol/222/issue/1/suppl/S" TargetMode="External" /><Relationship Type="http://schemas.openxmlformats.org/officeDocument/2006/relationships/hyperlink" Id="rId81" Target="https://www.sciencedirect.com/journal/american-journal-of-obstetrics-and-gynecology/vol/224/issue/2/suppl/S" TargetMode="External" /><Relationship Type="http://schemas.openxmlformats.org/officeDocument/2006/relationships/hyperlink" Id="rId80" Target="https://www.sciencedirect.com/journal/american-journal-of-obstetrics-and-gynecology/vol/226/issue/1/suppl/S" TargetMode="External" /><Relationship Type="http://schemas.openxmlformats.org/officeDocument/2006/relationships/hyperlink" Id="rId79" Target="https://www.sciencedirect.com/journal/american-journal-of-obstetrics-and-gynecology/vol/228/issue/1/suppl/S" TargetMode="External" /><Relationship Type="http://schemas.openxmlformats.org/officeDocument/2006/relationships/hyperlink" Id="rId116" Target="https://www.sciencedirect.com/journal/journal-of-pediatric-and-adolescent-gynecology" TargetMode="External" /><Relationship Type="http://schemas.openxmlformats.org/officeDocument/2006/relationships/hyperlink" Id="rId115" Target="https://www.sciencedirect.com/journal/journal-of-pediatric-and-adolescent-gynecology/vol/26/issue/2" TargetMode="External" /><Relationship Type="http://schemas.openxmlformats.org/officeDocument/2006/relationships/hyperlink" Id="rId114" Target="https://www.sciencedirect.com/journal/journal-of-pediatric-and-adolescent-gynecology/vol/27/issue/2" TargetMode="External" /><Relationship Type="http://schemas.openxmlformats.org/officeDocument/2006/relationships/hyperlink" Id="rId113" Target="https://www.sciencedirect.com/journal/journal-of-pediatric-and-adolescent-gynecology/vol/28/issue/2" TargetMode="External" /><Relationship Type="http://schemas.openxmlformats.org/officeDocument/2006/relationships/hyperlink" Id="rId112" Target="https://www.sciencedirect.com/journal/journal-of-pediatric-and-adolescent-gynecology/vol/29/issue/2" TargetMode="External" /><Relationship Type="http://schemas.openxmlformats.org/officeDocument/2006/relationships/hyperlink" Id="rId111" Target="https://www.sciencedirect.com/journal/journal-of-pediatric-and-adolescent-gynecology/vol/30/issue/2" TargetMode="External" /><Relationship Type="http://schemas.openxmlformats.org/officeDocument/2006/relationships/hyperlink" Id="rId110" Target="https://www.sciencedirect.com/journal/journal-of-pediatric-and-adolescent-gynecology/vol/31/issue/2" TargetMode="External" /><Relationship Type="http://schemas.openxmlformats.org/officeDocument/2006/relationships/hyperlink" Id="rId109" Target="https://www.sciencedirect.com/journal/journal-of-pediatric-and-adolescent-gynecology/vol/32/issue/2" TargetMode="External" /><Relationship Type="http://schemas.openxmlformats.org/officeDocument/2006/relationships/hyperlink" Id="rId108" Target="https://www.sciencedirect.com/journal/journal-of-pediatric-and-adolescent-gynecology/vol/33/issue/2" TargetMode="External" /><Relationship Type="http://schemas.openxmlformats.org/officeDocument/2006/relationships/hyperlink" Id="rId107" Target="https://www.sciencedirect.com/journal/journal-of-pediatric-and-adolescent-gynecology/vol/34/issue/2" TargetMode="External" /><Relationship Type="http://schemas.openxmlformats.org/officeDocument/2006/relationships/hyperlink" Id="rId106" Target="https://www.sciencedirect.com/journal/journal-of-pediatric-and-adolescent-gynecology/vol/35/issue/2" TargetMode="External" /><Relationship Type="http://schemas.openxmlformats.org/officeDocument/2006/relationships/hyperlink" Id="rId105" Target="https://www.sciencedirect.com/journal/journal-of-pediatric-and-adolescent-gynecology/vol/36/issue/2" TargetMode="External" /><Relationship Type="http://schemas.openxmlformats.org/officeDocument/2006/relationships/hyperlink" Id="rId144"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2026-09-03T21:00:30Z</dcterms:created>
  <dcterms:modified xsi:type="dcterms:W3CDTF">2026-09-03T21:00:30Z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03,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