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CHEERS 2022 Checklist</w:t>
      </w:r>
    </w:p>
    <w:p>
      <w:pPr>
        <w:pStyle w:val="FirstParagraph"/>
      </w:pPr>
      <w:r>
        <w:t xml:space="preserve">Consolidated Health Economic Evaluation Reporting Standards (CHEERS) 2022</w:t>
      </w:r>
      <w:r>
        <w:t xml:space="preserve"> </w:t>
      </w:r>
      <w:r>
        <w:t xml:space="preserve">checklist, completed for: Cost-Minimization of Endometrial Biopsy</w:t>
      </w:r>
      <w:r>
        <w:t xml:space="preserve"> </w:t>
      </w:r>
      <w:r>
        <w:t xml:space="preserve">Strategies for Lynch Syndrome Surveillance: A Decision-Analytic Model.</w:t>
      </w:r>
    </w:p>
    <w:p>
      <w:pPr>
        <w:pStyle w:val="BodyText"/>
      </w:pPr>
      <w:r>
        <w:t xml:space="preserve">Per the journal’s request, the far-right column below does not merely name a</w:t>
      </w:r>
      <w:r>
        <w:t xml:space="preserve"> </w:t>
      </w:r>
      <w:r>
        <w:t xml:space="preserve">section – it quotes the actual sentence(s) from the manuscript that satisfy</w:t>
      </w:r>
      <w:r>
        <w:t xml:space="preserve"> </w:t>
      </w:r>
      <w:r>
        <w:t xml:space="preserve">each item, so a reviewer can verify the claim without searching the text.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Reported in section (supporting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Identify the study as an economic evaluation and specify the interventions compared.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Title.</w:t>
            </w:r>
            <w:r>
              <w:t xml:space="preserve"> </w:t>
            </w:r>
            <w:r>
              <w:t xml:space="preserve">“Cost-Minimization of Endometrial Biopsy Strategies for Lynch Syndrome Surveillance: A Decision-Analytic Model.”</w:t>
            </w:r>
            <w:r>
              <w:t xml:space="preserve"> </w:t>
            </w:r>
            <w:r>
              <w:rPr>
                <w:b/>
                <w:bCs/>
              </w:rPr>
              <w:t xml:space="preserve">Abstract, Objective.</w:t>
            </w:r>
            <w:r>
              <w:t xml:space="preserve"> </w:t>
            </w:r>
            <w:r>
              <w:t xml:space="preserve">“To estimate and compare the health-system costs of three strategies for endometrial cancer surveillance in women with Lynch syndrome: standalone office endometrial biopsy, operative dilation and curettage (D&amp;C), and endometrial biopsy performed during an already-scheduled surveillance colonoscopy.”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Provide a structured summary that highlights context, key methods, results, and alternative analyses.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Abstract, Methods.</w:t>
            </w:r>
            <w:r>
              <w:t xml:space="preserve"> </w:t>
            </w:r>
            <w:r>
              <w:t xml:space="preserve">“We conducted deterministic and probabilistic sensitivity analyses (1,000 Monte Carlo draws), a threshold analysis, a budget-impact analysis, a geographic sensitivity analysis using real Medicare Geographic Practice Cost Indices and hospital wage indices across four localities, and two supplementary clinical-outcome sensitivity analyses testing the model’s assumption of equivalent diagnostic effectiveness across strategies.”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Give the context for the study, the study question, and its practical relevance.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Introduction, final paragraph.</w:t>
            </w:r>
            <w:r>
              <w:t xml:space="preserve"> </w:t>
            </w:r>
            <w:r>
              <w:t xml:space="preserve">“We built a decision-analytic, cost-minimization model to estimate and compare the health-system costs of these three strategies, and to test, rather than assume, whether the model’s cost conclusion depends on the assumption of equivalent diagnostic effectiveness across strategies, on Medicare-derived parameter uncertainty, or on practice location.”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State whether a health economic analysis plan was developed and where available.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“No prespecified health economic analysis plan was registered before the analysis began; complete parameter-level sourcing is provided as supplementary material.”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Describe characteristics of the study population and why relevant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“…adult women with Lynch syndrome who are candidates for gynecologic surveillance and have an already-scheduled surveillance colonoscopy… Age, genotype, menopausal status, and prior biopsy history were not modeled separately; the model represents a single surveillance episode rather than a specific patient subgroup.”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Provide relevant contextual information for decision-making.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 (the Physician Fee Schedule and the Physician &amp; Other Practitioners by Provider and Service Public Use Files)…”</w:t>
            </w:r>
            <w:r>
              <w:t xml:space="preserve"> </w:t>
            </w:r>
            <w:r>
              <w:rPr>
                <w:b/>
                <w:bCs/>
              </w:rPr>
              <w:t xml:space="preserve">Methods, geographic-sensitivity paragraph.</w:t>
            </w:r>
            <w:r>
              <w:t xml:space="preserve"> </w:t>
            </w:r>
            <w:r>
              <w:t xml:space="preserve">“…we re-priced all three strategies at four localities: the national average, a mid-cost state, a low-cost locality, and a high-cost locality.”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Describe the interventions being compared and why chosen.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opening paragraph.</w:t>
            </w:r>
            <w:r>
              <w:t xml:space="preserve"> </w:t>
            </w:r>
            <w:r>
              <w:t xml:space="preserve">“…standalone office endometrial biopsy, operative dilation and curettage (D&amp;C), and endometrial biopsy performed during that colonoscopy (combined biopsy).”</w:t>
            </w:r>
            <w:r>
              <w:t xml:space="preserve"> </w:t>
            </w:r>
            <w:r>
              <w:rPr>
                <w:b/>
                <w:bCs/>
              </w:rPr>
              <w:t xml:space="preserve">Introduction.</w:t>
            </w:r>
            <w:r>
              <w:t xml:space="preserve"> </w:t>
            </w:r>
            <w:r>
              <w:t xml:space="preserve">“…whether this combined approach is also less costly to the health system than the two existing alternatives – standalone office biopsy or operative dilation and curettage (D&amp;C) – once the full cost of an escalation to D&amp;C after a failed sampling attempt is accounted for in each strategy.”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State the perspective(s) adopted and why relevant, and how costs and outcomes assessed were justified.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analysis took a U.S. healthcare-sector perspective. Healthcare resources were valued primarily using Medicare allowed amounts… supplemented by published resource-cost estimates for services not separately reimbursed, such as incremental procedure-room and anesthesia time and scheduling-coordination labor. Patient time, transportation, lost productivity, and other nonmedical costs were excluded.”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State the time horizon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“The analytic horizon was a single endometrial-surveillance episode, beginning with the initial sampling strategy and extending through any rescue D&amp;C required after an unsuccessful initial attempt; costs or consequences beyond resolution of that episode were not included.”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discount rates and why appropriate.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“Because the horizon was less than one year, costs were not discounted.”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 what outcomes were used and why.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“Total expected cost per patient was the primary outcome, selected because the decision this model addresses… is, in the base case, a cost-minimization question… we selected two secondary outcomes – D&amp;C-related adverse-event exposure and delayed-neoplasia probability – specifically to test, rather than merely assume, this equivalence.”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Describe how outcomes were measured.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clinical-outcome-sensitivity paragraph.</w:t>
            </w:r>
            <w:r>
              <w:t xml:space="preserve"> </w:t>
            </w:r>
            <w:r>
              <w:t xml:space="preserve">“…we estimated each strategy’s exposure to D&amp;C-related adverse events (a composite of uterine perforation, cervical false passage, and severe hemorrhage, pooled from a cohort of 5,359 nonobstetric D&amp;Cs) as a function of that strategy’s probability of ultimately requiring D&amp;C, either as the primary procedure or as a rescue procedure after a failed sampling attempt.”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shows the structural pathway used to derive these estimates.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Describe the population and methods used to value outcomes.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third paragraph.</w:t>
            </w:r>
            <w:r>
              <w:t xml:space="preserve"> </w:t>
            </w:r>
            <w:r>
              <w:t xml:space="preserve">“Both secondary outcomes are reported as event counts per 1,000 patients; neither was converted to a utility, quality-adjusted life-year, or monetary value, so no outcome valuation step was required for them.”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 how costs were measured and valued.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“Healthcare resources were valued primarily using Medicare allowed amounts… supplemented by published resource-cost estimates for services not separately reimbursed…”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lists the source citation and evidence tier used to value every individual cost input.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State the currency, price date, and conversion methods.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second paragraph.</w:t>
            </w:r>
            <w:r>
              <w:t xml:space="preserve"> </w:t>
            </w:r>
            <w:r>
              <w:t xml:space="preserve">“All costs are reported in 2026 U.S. dollars; costs originally reported in an earlier year were inflation-adjusted using the Bureau of Labor Statistics Consumer Price Index for Medical Care.”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Describe the type of model, why chosen, and provide a diagram if applicable.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fourth paragraph.</w:t>
            </w:r>
            <w:r>
              <w:t xml:space="preserve"> </w:t>
            </w:r>
            <w:r>
              <w:t xml:space="preserve">“Each strategy was modeled as a one-step decision tree: an initial sampling attempt, which either succeeds or fails and escalates to operative D&amp;C… The combined-biopsy arm was modeled under an incremental-cost principle: because the patient is assumed to be undergoing the surveillance colonoscopy regardless of whether biopsy is added, no colonoscopy base cost… was charged to this arm.”</w:t>
            </w:r>
            <w:r>
              <w:t xml:space="preserve"> </w:t>
            </w:r>
            <w:r>
              <w:rPr>
                <w:b/>
                <w:bCs/>
              </w:rPr>
              <w:t xml:space="preserve">Figure 1</w:t>
            </w:r>
            <w:r>
              <w:t xml:space="preserve"> </w:t>
            </w:r>
            <w:r>
              <w:t xml:space="preserve">is the corresponding decision-tree diagram, built directly from live model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Describe methods to validate/adjust the model and structural assumptions.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“We conducted five complementary sensitivity analyses. First, deterministic one-way sensitivity analysis… Second, probabilistic sensitivity analysis… Third, threshold analysis… Fourth, scenario analysis… Fifth, budget-impact analysis…”</w:t>
            </w:r>
            <w:r>
              <w:t xml:space="preserve"> </w:t>
            </w:r>
            <w:r>
              <w:rPr>
                <w:b/>
                <w:bCs/>
              </w:rPr>
              <w:t xml:space="preserve">Methods, validation paragraph.</w:t>
            </w:r>
            <w:r>
              <w:t xml:space="preserve"> </w:t>
            </w:r>
            <w:r>
              <w:t xml:space="preserve">“We compared the model’s cost estimates against three independently published analyses as a validation check…”</w:t>
            </w:r>
            <w:r>
              <w:t xml:space="preserve"> </w:t>
            </w: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documents every structural assumption’s source and evidence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heterogeneity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Describe methods for estimating differential results by subgroups.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“The geographic sensitivity analysis characterizes setting-level heterogeneity (how the base-case conclusion varies by practice location); it does not characterize patient-level heterogeneity, which was not modeled – the model does not stratify results by age, genotype, menopausal status, or other individual patient characteristics.”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distributional effects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Describe how impacts were distributed across affected individuals, if analyzed.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“Distributional or equity effects (e.g., differential access or affordability across patient subgroups) were outside this analysis’s scope.”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Characterizing uncertainty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Describe methods for characterizing parameter and model uncertainty.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five-analyses paragraph.</w:t>
            </w:r>
            <w:r>
              <w:t xml:space="preserve"> </w:t>
            </w:r>
            <w:r>
              <w:t xml:space="preserve">“First, deterministic one-way sensitivity analysis varied each of ten parameters individually across its low/high bound… Second, probabilistic sensitivity analysis drew 1,000 Monte Carlo samples, with each parameter sampled from a distribution matched to its evidence type… Third, threshold analysis solved for the parameter value at which the combined strategy’s cost advantage over office biopsy would be lost.”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Engagement with patients and other affected groups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Describe steps to engage patients/service recipients/caregivers, and how their perspectives were integrated.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“Structural modeling assumptions describing actual clinical workflow (e.g., whether the combined-biopsy strategy requires a separate preoperative office visit) were informed by clinician-investigator practice experience; no formal patient or public engagement process was undertaken in developing this model.”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Report all analytic inputs with ranges/distributions and sources.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1</w:t>
            </w:r>
            <w:r>
              <w:t xml:space="preserve"> </w:t>
            </w:r>
            <w:r>
              <w:t xml:space="preserve">caption.</w:t>
            </w:r>
            <w:r>
              <w:t xml:space="preserve"> </w:t>
            </w:r>
            <w:r>
              <w:t xml:space="preserve">“Model parameters: base-case value, low/high bound, distribution, source citation, and evidence tier for every parameter in the model.”</w:t>
            </w:r>
            <w:r>
              <w:t xml:space="preserve"> </w:t>
            </w:r>
            <w:r>
              <w:rPr>
                <w:i/>
                <w:iCs/>
              </w:rP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tables/manuscript_table1_parameters.csv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Report mean values for costs, effects, and their differences, and summarize in a table.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Results, first paragraph.</w:t>
            </w:r>
            <w:r>
              <w:t xml:space="preserve"> </w:t>
            </w:r>
            <w:r>
              <w:t xml:space="preserve">“In the base case, combined biopsy cost an estimated $505.88 per patient, compared with $764.93 for standalone office biopsy and $3,827.04 for operative D&amp;C. Combined biopsy was $259.04 (33.9%) less expensive than office biopsy…”</w:t>
            </w:r>
            <w:r>
              <w:t xml:space="preserve"> </w:t>
            </w:r>
            <w:r>
              <w:rPr>
                <w:b/>
                <w:bCs/>
              </w:rPr>
              <w:t xml:space="preserve">Table 2</w:t>
            </w:r>
            <w:r>
              <w:t xml:space="preserve"> </w:t>
            </w:r>
            <w:r>
              <w:t xml:space="preserve">summarizes cost and clinical-outcome means by strategy.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Describe how uncertainty in study inputs affected findings.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Results.</w:t>
            </w:r>
            <w:r>
              <w:t xml:space="preserve"> </w:t>
            </w:r>
            <w:r>
              <w:t xml:space="preserve">“Across 1,000 probabilistic-sensitivity draws, combined biopsy had a mean cost of $536.50 (SD $113.50) and office biopsy a mean cost of $678.20 (SD $114.50). Combined biopsy was the least expensive strategy in 82.0% of draws; D&amp;C was never the least expensive strategy in any draw.”</w:t>
            </w:r>
            <w:r>
              <w:t xml:space="preserve"> </w:t>
            </w:r>
            <w:r>
              <w:rPr>
                <w:b/>
                <w:bCs/>
              </w:rPr>
              <w:t xml:space="preserve">Results, geographic paragraph.</w:t>
            </w:r>
            <w:r>
              <w:t xml:space="preserve"> </w:t>
            </w:r>
            <w:r>
              <w:t xml:space="preserve">“Combined biopsy remained the least expensive strategy in all four localities tested.”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 of engagement with patients and others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Report the results of engagement, if any.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Methods, penultimate paragraph.</w:t>
            </w:r>
            <w:r>
              <w:t xml:space="preserve"> </w:t>
            </w:r>
            <w:r>
              <w:t xml:space="preserve">Same sentence as item 21, naming the specific structural assumption – whether the combined arm requires a separate preoperative office visit – that clinician-investigator input affected, since no formal patient/public engagement was undertaken.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Study findings, limitations, generalizability,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Report key findings, limitations, generalizability, and how the study fits with current knowledge.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Discussion, second paragraph.</w:t>
            </w:r>
            <w:r>
              <w:t xml:space="preserve"> </w:t>
            </w:r>
            <w:r>
              <w:t xml:space="preserve">“This model’s principal limitation is that its cost-minimization design formally assumes equivalent diagnostic effectiveness across strategies, and our attempt to test that assumption directly was only partly successful.”</w:t>
            </w:r>
            <w:r>
              <w:t xml:space="preserve"> </w:t>
            </w:r>
            <w:r>
              <w:rPr>
                <w:b/>
                <w:bCs/>
              </w:rPr>
              <w:t xml:space="preserve">Discussion, closing paragraph.</w:t>
            </w:r>
            <w:r>
              <w:t xml:space="preserve"> </w:t>
            </w:r>
            <w:r>
              <w:t xml:space="preserve">“Endometrial biopsy performed during an already-scheduled surveillance colonoscopy costs less, and exposes patients to less D&amp;C-related procedural risk, than either standalone office biopsy or operative D&amp;C for Lynch syndrome surveillance. This conclusion was robust to parameter uncertainty and practice location in every sensitivity analysis performed.”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Describe funding source(s), role of funder, and how it influenced the study.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funding received for this work: [State any funding from organizations such as NIH, or state</w:t>
            </w:r>
            <w:r>
              <w:t xml:space="preserve"> </w:t>
            </w:r>
            <w:r>
              <w:t xml:space="preserve">‘No funding was received for this work.’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funding statement, so no sentence can be quoted as satisfied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Report authors’ conflicts of interest per journal policy.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Page.</w:t>
            </w:r>
            <w:r>
              <w:t xml:space="preserve"> </w:t>
            </w:r>
            <w:r>
              <w:t xml:space="preserve">“Disclosure of financial support: [State any source of financial support for the study, including supplies or services from a commercial organization, or state</w:t>
            </w:r>
            <w:r>
              <w:t xml:space="preserve"> </w:t>
            </w:r>
            <w:r>
              <w:t xml:space="preserve">‘The authors did not report any potential conflicts of interest.’</w:t>
            </w:r>
            <w:r>
              <w:t xml:space="preserve">]”</w:t>
            </w:r>
            <w:r>
              <w:t xml:space="preserve"> </w:t>
            </w:r>
            <w:r>
              <w:t xml:space="preserve">The reporting field exists; the author has not yet supplied the actual disclosure, so no sentence can be quoted as satisfied yet.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CHEERS 2022 Checklist</dc:title>
  <dc:creator/>
  <cp:keywords/>
  <dcterms:created xsi:type="dcterms:W3CDTF">2026-08-31T20:08:14Z</dcterms:created>
  <dcterms:modified xsi:type="dcterms:W3CDTF">2026-08-31T20:08:14Z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