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CHEERS 2022 Checklist</w:t>
      </w:r>
    </w:p>
    <w:p>
      <w:pPr>
        <w:pStyle w:val="FirstParagraph"/>
      </w:pPr>
      <w:r>
        <w:t xml:space="preserve">Consolidated Health Economic Evaluation Reporting Standards (CHEERS) 2022</w:t>
      </w:r>
      <w:r>
        <w:t xml:space="preserve"> </w:t>
      </w:r>
      <w:r>
        <w:t xml:space="preserve">checklist, completed for: Cost-Minimization of Endometrial Biopsy</w:t>
      </w:r>
      <w:r>
        <w:t xml:space="preserve"> </w:t>
      </w:r>
      <w:r>
        <w:t xml:space="preserve">Strategies for Lynch Syndrome Surveillance: A Decision-Analytic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No.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Reported in section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Identify the study as an economic evaluation and specify the interventions compared.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Abstract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Provide a structured summary that highlights context, key methods, results, and alternative analyses.</w:t>
            </w:r>
          </w:p>
        </w:tc>
        <w:tc>
          <w:tcPr/>
          <w:p>
            <w:pPr>
              <w:pStyle w:val="Compact"/>
            </w:pPr>
            <w:r>
              <w:t xml:space="preserve">Abstract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Background and objectives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Give the context for the study, the study question, and its practical relevance.</w:t>
            </w:r>
          </w:p>
        </w:tc>
        <w:tc>
          <w:tcPr/>
          <w:p>
            <w:pPr>
              <w:pStyle w:val="Compact"/>
            </w:pPr>
            <w:r>
              <w:t xml:space="preserve">Introduction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 economic analysis plan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State whether a health economic analysis plan was developed and where available.</w:t>
            </w:r>
          </w:p>
        </w:tc>
        <w:tc>
          <w:tcPr/>
          <w:p>
            <w:pPr>
              <w:pStyle w:val="Compact"/>
            </w:pPr>
            <w:r>
              <w:t xml:space="preserve">Methods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Study population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Describe characteristics of the study population and why relevant for decision-making.</w:t>
            </w:r>
          </w:p>
        </w:tc>
        <w:tc>
          <w:tcPr/>
          <w:p>
            <w:pPr>
              <w:pStyle w:val="Compact"/>
            </w:pPr>
            <w:r>
              <w:t xml:space="preserve">Methods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Setting and location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Provide relevant contextual information for decision-making.</w:t>
            </w:r>
          </w:p>
        </w:tc>
        <w:tc>
          <w:tcPr/>
          <w:p>
            <w:pPr>
              <w:pStyle w:val="Compact"/>
            </w:pPr>
            <w:r>
              <w:t xml:space="preserve">Methods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Comparators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Describe the interventions being compared and why chosen.</w:t>
            </w:r>
          </w:p>
        </w:tc>
        <w:tc>
          <w:tcPr/>
          <w:p>
            <w:pPr>
              <w:pStyle w:val="Compact"/>
            </w:pPr>
            <w:r>
              <w:t xml:space="preserve">Methods; Introduction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Perspective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State the perspective(s) adopted and why relevant, and how costs and outcomes assessed were justified.</w:t>
            </w:r>
          </w:p>
        </w:tc>
        <w:tc>
          <w:tcPr/>
          <w:p>
            <w:pPr>
              <w:pStyle w:val="Compact"/>
            </w:pPr>
            <w:r>
              <w:t xml:space="preserve">Methods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 horizon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State the time horizon and why appropriate.</w:t>
            </w:r>
          </w:p>
        </w:tc>
        <w:tc>
          <w:tcPr/>
          <w:p>
            <w:pPr>
              <w:pStyle w:val="Compact"/>
            </w:pPr>
            <w:r>
              <w:t xml:space="preserve">Methods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Discount rate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Report discount rates and why appropriate.</w:t>
            </w:r>
          </w:p>
        </w:tc>
        <w:tc>
          <w:tcPr/>
          <w:p>
            <w:pPr>
              <w:pStyle w:val="Compact"/>
            </w:pPr>
            <w:r>
              <w:t xml:space="preserve">Methods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Selection of outcomes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Describe what outcomes were used and why.</w:t>
            </w:r>
          </w:p>
        </w:tc>
        <w:tc>
          <w:tcPr/>
          <w:p>
            <w:pPr>
              <w:pStyle w:val="Compact"/>
            </w:pPr>
            <w:r>
              <w:t xml:space="preserve">Methods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Measurement of outcomes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Describe how outcomes were measured.</w:t>
            </w:r>
          </w:p>
        </w:tc>
        <w:tc>
          <w:tcPr/>
          <w:p>
            <w:pPr>
              <w:pStyle w:val="Compact"/>
            </w:pPr>
            <w:r>
              <w:t xml:space="preserve">Methods; Figure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Valuation of outcomes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Describe the population and methods used to value outcomes.</w:t>
            </w:r>
          </w:p>
        </w:tc>
        <w:tc>
          <w:tcPr/>
          <w:p>
            <w:pPr>
              <w:pStyle w:val="Compact"/>
            </w:pPr>
            <w:r>
              <w:t xml:space="preserve">Methods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Measurement and valuation of resources and costs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Describe how costs were measured and valued.</w:t>
            </w:r>
          </w:p>
        </w:tc>
        <w:tc>
          <w:tcPr/>
          <w:p>
            <w:pPr>
              <w:pStyle w:val="Compact"/>
            </w:pPr>
            <w:r>
              <w:t xml:space="preserve">Methods; Table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Currency, price date, and conversion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State the currency, price date, and conversion methods.</w:t>
            </w:r>
          </w:p>
        </w:tc>
        <w:tc>
          <w:tcPr/>
          <w:p>
            <w:pPr>
              <w:pStyle w:val="Compact"/>
            </w:pPr>
            <w:r>
              <w:t xml:space="preserve">Methods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Rationale and description of model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Describe the type of model, why chosen, and provide a diagram if applicable.</w:t>
            </w:r>
          </w:p>
        </w:tc>
        <w:tc>
          <w:tcPr/>
          <w:p>
            <w:pPr>
              <w:pStyle w:val="Compact"/>
            </w:pPr>
            <w:r>
              <w:t xml:space="preserve">Methods; Figure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 and assumptions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Describe methods to validate/adjust the model and structural assumptions.</w:t>
            </w:r>
          </w:p>
        </w:tc>
        <w:tc>
          <w:tcPr/>
          <w:p>
            <w:pPr>
              <w:pStyle w:val="Compact"/>
            </w:pPr>
            <w:r>
              <w:t xml:space="preserve">Methods; Table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Characterizing heterogeneity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Describe methods for estimating differential results by subgroups.</w:t>
            </w:r>
          </w:p>
        </w:tc>
        <w:tc>
          <w:tcPr/>
          <w:p>
            <w:pPr>
              <w:pStyle w:val="Compact"/>
            </w:pPr>
            <w:r>
              <w:t xml:space="preserve">Methods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Characterizing distributional effects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Describe how impacts were distributed across affected individuals, if analyzed.</w:t>
            </w:r>
          </w:p>
        </w:tc>
        <w:tc>
          <w:tcPr/>
          <w:p>
            <w:pPr>
              <w:pStyle w:val="Compact"/>
            </w:pPr>
            <w:r>
              <w:t xml:space="preserve">Methods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Characterizing uncertainty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Describe methods for characterizing parameter and model uncertainty.</w:t>
            </w:r>
          </w:p>
        </w:tc>
        <w:tc>
          <w:tcPr/>
          <w:p>
            <w:pPr>
              <w:pStyle w:val="Compact"/>
            </w:pPr>
            <w:r>
              <w:t xml:space="preserve">Methods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Engagement with patients and other affected groups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Describe steps to engage patients/service recipients/caregivers, and how their perspectives were integrated.</w:t>
            </w:r>
          </w:p>
        </w:tc>
        <w:tc>
          <w:tcPr/>
          <w:p>
            <w:pPr>
              <w:pStyle w:val="Compact"/>
            </w:pPr>
            <w:r>
              <w:t xml:space="preserve">Methods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Study parameters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Report all analytic inputs with ranges/distributions and sources.</w:t>
            </w:r>
          </w:p>
        </w:tc>
        <w:tc>
          <w:tcPr/>
          <w:p>
            <w:pPr>
              <w:pStyle w:val="Compact"/>
            </w:pPr>
            <w:r>
              <w:t xml:space="preserve">Table 1 (</w:t>
            </w:r>
            <w:r>
              <w:rPr>
                <w:rStyle w:val="VerbatimChar"/>
              </w:rPr>
              <w:t xml:space="preserve">tables/manuscript_table1_parameters.csv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Summary of main results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Report mean values for costs, effects, and their differences, and summarize in a table.</w:t>
            </w:r>
          </w:p>
        </w:tc>
        <w:tc>
          <w:tcPr/>
          <w:p>
            <w:pPr>
              <w:pStyle w:val="Compact"/>
            </w:pPr>
            <w:r>
              <w:t xml:space="preserve">Results; Table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Effect of uncertainty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Describe how uncertainty in study inputs affected findings.</w:t>
            </w:r>
          </w:p>
        </w:tc>
        <w:tc>
          <w:tcPr/>
          <w:p>
            <w:pPr>
              <w:pStyle w:val="Compact"/>
            </w:pPr>
            <w:r>
              <w:t xml:space="preserve">Results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Effect of engagement with patients and others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Report the results of engagement, if any.</w:t>
            </w:r>
          </w:p>
        </w:tc>
        <w:tc>
          <w:tcPr/>
          <w:p>
            <w:pPr>
              <w:pStyle w:val="Compact"/>
            </w:pPr>
            <w:r>
              <w:t xml:space="preserve">Methods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Study findings, limitations, generalizability, and current knowledge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Report key findings, limitations, generalizability, and how the study fits with current knowledge.</w:t>
            </w:r>
          </w:p>
        </w:tc>
        <w:tc>
          <w:tcPr/>
          <w:p>
            <w:pPr>
              <w:pStyle w:val="Compact"/>
            </w:pPr>
            <w:r>
              <w:t xml:space="preserve">Discussion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of funding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Describe funding source(s), role of funder, and how it influenced the study.</w:t>
            </w:r>
          </w:p>
        </w:tc>
        <w:tc>
          <w:tcPr/>
          <w:p>
            <w:pPr>
              <w:pStyle w:val="Compact"/>
            </w:pPr>
            <w:r>
              <w:t xml:space="preserve">Title Page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Conflicts of interest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Report authors’ conflicts of interest per journal policy.</w:t>
            </w:r>
          </w:p>
        </w:tc>
        <w:tc>
          <w:tcPr/>
          <w:p>
            <w:pPr>
              <w:pStyle w:val="Compact"/>
            </w:pPr>
            <w:r>
              <w:t xml:space="preserve">Title Page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CHEERS 2022 Checklist</dc:title>
  <dc:creator/>
  <cp:keywords/>
  <dcterms:created xsi:type="dcterms:W3CDTF">2026-08-31T19:54:30Z</dcterms:created>
  <dcterms:modified xsi:type="dcterms:W3CDTF">2026-08-31T19:54:30Z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