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CHEERS 2022 Checklist</w:t>
      </w:r>
    </w:p>
    <w:p>
      <w:pPr>
        <w:pStyle w:val="FirstParagraph"/>
      </w:pPr>
      <w:r>
        <w:t xml:space="preserve">Consolidated Health Economic Evaluation Reporting Standards (CHEERS) 2022</w:t>
      </w:r>
      <w:r>
        <w:t xml:space="preserve"> </w:t>
      </w:r>
      <w:r>
        <w:t xml:space="preserve">checklist, completed for: Cost-Minimization of Endometrial Biopsy</w:t>
      </w:r>
      <w:r>
        <w:t xml:space="preserve"> </w:t>
      </w:r>
      <w:r>
        <w:t xml:space="preserve">Strategies for Lynch Syndrome Surveillance.</w:t>
      </w:r>
    </w:p>
    <w:p>
      <w:pPr>
        <w:pStyle w:val="BodyText"/>
      </w:pPr>
      <w:r>
        <w:t xml:space="preserve">Per the journal’s request, the far-right column below does not merely name a</w:t>
      </w:r>
      <w:r>
        <w:t xml:space="preserve"> </w:t>
      </w:r>
      <w:r>
        <w:t xml:space="preserve">section: it quotes the actual sentence(s) from the manuscript that satisfy</w:t>
      </w:r>
      <w:r>
        <w:t xml:space="preserve"> </w:t>
      </w:r>
      <w:r>
        <w:t xml:space="preserve">each item, so a reviewer can verify the claim without searching the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Reported in section (supporting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the study as an economic evaluation and specify the interventions compared.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Title.</w:t>
            </w:r>
            <w:r>
              <w:t xml:space="preserve"> </w:t>
            </w:r>
            <w:r>
              <w:t xml:space="preserve">“Cost-Minimization of Endometrial Biopsy Strategies for Lynch Syndrome Surveillance.”</w:t>
            </w:r>
            <w:r>
              <w:t xml:space="preserve"> </w:t>
            </w:r>
            <w:r>
              <w:rPr>
                <w:b/>
                <w:bCs/>
              </w:rPr>
              <w:t xml:space="preserve">Abstract, Objective.</w:t>
            </w:r>
            <w:r>
              <w:t xml:space="preserve"> </w:t>
            </w:r>
            <w:r>
              <w:t xml:space="preserve">“To estimate and compare the health-system costs of three strategies for endometrial cancer surveillance in women with Lynch syndrome: standalone office endometrial biopsy, operative dilation and curettage (D&amp;C), and endometrial biopsy performed during an already-scheduled surveillance colonoscopy.”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Provide a structured summary that highlights context, key methods, results, and alternative analyses.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Abstract, Methods.</w:t>
            </w:r>
            <w:r>
              <w:t xml:space="preserve"> </w:t>
            </w:r>
            <w:r>
              <w:t xml:space="preserve">“We conducted deterministic and probabilistic sensitivity analyses (1,000 Monte Carlo draws), a threshold analysis, a budget-impact analysis, a geographic sensitivity analysis using real Medicare Geographic Practice Cost Indices and hospital wage indices across four localities, and two supplementary clinical-outcome sensitivity analyses testing the model’s assumption of equivalent diagnostic effectiveness across strategies.”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and objectives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Give the context for the study, the study question, and its practical relevance.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Introduction, final paragraph.</w:t>
            </w:r>
            <w:r>
              <w:t xml:space="preserve"> </w:t>
            </w:r>
            <w:r>
              <w:t xml:space="preserve">“We built a decision-analytic, cost-minimization model to estimate and compare the health-system costs of these three strategies, and to test, rather than assume, whether the model’s cost conclusion depends on the assumption of equivalent diagnostic effectiveness across strategies, on Medicare-derived parameter uncertainty, or on practice location.”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economic analysis plan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State whether a health economic analysis plan was developed and where available.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opening paragraph.</w:t>
            </w:r>
            <w:r>
              <w:t xml:space="preserve"> </w:t>
            </w:r>
            <w:r>
              <w:t xml:space="preserve">“No prespecified health economic analysis plan was registered before the analysis began; complete parameter-level sourcing is provided as supplementary material.”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population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Describe characteristics of the study population and why relevant for decision-making.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opening paragraph.</w:t>
            </w:r>
            <w:r>
              <w:t xml:space="preserve"> </w:t>
            </w:r>
            <w:r>
              <w:t xml:space="preserve">“…adult women with Lynch syndrome who are candidates for gynecologic surveillance and have an already-scheduled surveillance colonoscopy… Age, genotype, menopausal status, and prior biopsy history were not modeled separately; the model represents a single surveillance episode rather than a specific patient subgroup.”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and location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Provide relevant contextual information for decision-making.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“Healthcare resources were valued primarily using Medicare allowed amounts (the Physician Fee Schedule and the Physician &amp; Other Practitioners by Provider and Service Public Use Files)…”</w:t>
            </w:r>
            <w:r>
              <w:t xml:space="preserve"> </w:t>
            </w:r>
            <w:r>
              <w:rPr>
                <w:b/>
                <w:bCs/>
              </w:rPr>
              <w:t xml:space="preserve">Methods, geographic-sensitivity paragraph.</w:t>
            </w:r>
            <w:r>
              <w:t xml:space="preserve"> </w:t>
            </w:r>
            <w:r>
              <w:t xml:space="preserve">“…we re-priced all three strategies at four localities: the national average, a mid-cost state, a low-cost locality, and a high-cost locality.”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Comparators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Describe the interventions being compared and why chosen.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opening paragraph.</w:t>
            </w:r>
            <w:r>
              <w:t xml:space="preserve"> </w:t>
            </w:r>
            <w:r>
              <w:t xml:space="preserve">“…standalone office endometrial biopsy, operative dilation and curettage (D&amp;C), and endometrial biopsy performed during that colonoscopy (combined biopsy). Transvaginal ultrasound was not modeled as a fourth comparator: NCCN’s own guideline states that transvaginal ultrasound has not been shown to have sufficient sensitivity or specificity to support a screening recommendation in this population, in contrast to endometrial biopsy.”</w:t>
            </w:r>
            <w:r>
              <w:t xml:space="preserve"> </w:t>
            </w:r>
            <w:r>
              <w:rPr>
                <w:b/>
                <w:bCs/>
              </w:rPr>
              <w:t xml:space="preserve">Introduction.</w:t>
            </w:r>
            <w:r>
              <w:t xml:space="preserve"> </w:t>
            </w:r>
            <w:r>
              <w:t xml:space="preserve">“…whether this combined approach is also less costly to the health system than the two existing alternatives, standalone office biopsy or operative dilation and curettage (D&amp;C), once the full cost of an escalation to D&amp;C after a failed sampling attempt is accounted for in each strategy.”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State the perspective(s) adopted and why relevant, and how costs and outcomes assessed were justified.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“The analysis took a U.S. healthcare-sector perspective. Healthcare resources were valued primarily using Medicare allowed amounts… supplemented by published resource-cost estimates for services not separately reimbursed, such as incremental procedure-room and anesthesia time and scheduling-coordination labor. Patient time, transportation, lost productivity, and other nonmedical costs were excluded.”</w:t>
            </w:r>
            <w:r>
              <w:t xml:space="preserve"> </w:t>
            </w:r>
            <w:r>
              <w:rPr>
                <w:b/>
                <w:bCs/>
              </w:rPr>
              <w:t xml:space="preserve">Methods, societal-perspective secondary check.</w:t>
            </w:r>
            <w:r>
              <w:t xml:space="preserve"> </w:t>
            </w:r>
            <w:r>
              <w:t xml:space="preserve">“As a supplementary societal-perspective check, we reintroduced patient time and travel-time opportunity costs the base case excludes…”</w:t>
            </w:r>
            <w:r>
              <w:t xml:space="preserve"> </w:t>
            </w:r>
            <w:r>
              <w:t xml:space="preserve">A second, deterministic perspective is reported alongside the primary healthcare-sector base case rather than substituted for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State the time horizon and why appropriate.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“The analytic horizon was a single endometrial-surveillance episode, beginning with the initial sampling strategy and extending through any rescue D&amp;C required after an unsuccessful initial attempt; costs or consequences beyond resolution of that episode were not included.”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 discount rates and why appropriate.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“Because the horizon was less than one year, costs were not discounted.”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of outcomes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Describe what outcomes were used and why.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third paragraph.</w:t>
            </w:r>
            <w:r>
              <w:t xml:space="preserve"> </w:t>
            </w:r>
            <w:r>
              <w:t xml:space="preserve">“Total expected cost per patient was the primary outcome, selected because the decision this model addresses… is, in the base case, a cost-minimization question… we selected two secondary outcomes (D&amp;C-related adverse-event exposure and delayed-neoplasia probability) specifically to test, rather than merely assume, this equivalence.”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of outcomes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Describe how outcomes were measured.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clinical-outcome-sensitivity paragraph.</w:t>
            </w:r>
            <w:r>
              <w:t xml:space="preserve"> </w:t>
            </w:r>
            <w:r>
              <w:t xml:space="preserve">“…we estimated each strategy’s exposure to D&amp;C-related adverse events (a composite of uterine perforation, cervical false passage, and severe hemorrhage, pooled from a cohort of 5,359 nonobstetric D&amp;Cs) as a function of that strategy’s probability of ultimately requiring D&amp;C, either as the primary procedure or as a rescue procedure after a failed sampling attempt.”</w:t>
            </w:r>
            <w:r>
              <w:t xml:space="preserve"> </w:t>
            </w:r>
            <w:r>
              <w:rPr>
                <w:b/>
                <w:bCs/>
              </w:rPr>
              <w:t xml:space="preserve">Methods, decision-tree paragraph.</w:t>
            </w:r>
            <w:r>
              <w:t xml:space="preserve"> </w:t>
            </w:r>
            <w:r>
              <w:t xml:space="preserve">“After a failed office attempt, we modeled two pathways rather than assuming universal escalation to D&amp;C: a repeat office attempt, estimated to occur in 5% of failures… succeeding 75% of the time… or direct escalation to D&amp;C.”</w:t>
            </w:r>
            <w:r>
              <w:t xml:space="preserve"> </w:t>
            </w:r>
            <w:r>
              <w:rPr>
                <w:b/>
                <w:bCs/>
              </w:rPr>
              <w:t xml:space="preserve">Figure 1</w:t>
            </w:r>
            <w:r>
              <w:t xml:space="preserve"> </w:t>
            </w:r>
            <w:r>
              <w:t xml:space="preserve">shows the structural pathway used to derive these estimates.</w:t>
            </w:r>
            <w:r>
              <w:t xml:space="preserve"> </w:t>
            </w:r>
            <w:r>
              <w:rPr>
                <w:b/>
                <w:bCs/>
              </w:rPr>
              <w:t xml:space="preserve">Methods, clinical-outcome-sensitivity paragraph (secondary check).</w:t>
            </w:r>
            <w:r>
              <w:t xml:space="preserve"> </w:t>
            </w:r>
            <w:r>
              <w:t xml:space="preserve">“As a separate, deterministic check on the same equivalent-effectiveness assumption, we also computed each strategy’s overall probability of detecting a true cancer or endometrial hyperplasia, combining each arm’s sampling-escalation probabilities with published Pipelle and D&amp;C sensitivities from a general (non-Lynch) diagnostic-accuracy meta-analysis. This calculation is a point estimate only, not integrated into the probabilistic sensitivity analysis.”</w:t>
            </w:r>
            <w:r>
              <w:t xml:space="preserve"> </w:t>
            </w:r>
            <w:r>
              <w:rPr>
                <w:b/>
                <w:bCs/>
              </w:rPr>
              <w:t xml:space="preserve">Methods, cost-consequence secondary check.</w:t>
            </w:r>
            <w:r>
              <w:t xml:space="preserve"> </w:t>
            </w:r>
            <w:r>
              <w:t xml:space="preserve">“As a lighter alternative to a full cost-utility analysis, we also computed cost per additional true case detected between adjacent strategies, combining costs with the detection probabilities above and checking for dominance; also a point estimate, not PSA-integrated.”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 of outcomes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Describe the population and methods used to value outcomes.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third paragraph.</w:t>
            </w:r>
            <w:r>
              <w:t xml:space="preserve"> </w:t>
            </w:r>
            <w:r>
              <w:t xml:space="preserve">“Both secondary outcomes are reported as event counts per 1,000 patients; neither was converted to a utility, quality-adjusted life-year, or monetary value, so no outcome valuation step was required for them.”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and valuation of resources and costs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Describe how costs were measured and valued.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“Healthcare resources were valued primarily using Medicare allowed amounts… supplemented by published resource-cost estimates for services not separately reimbursed…”</w:t>
            </w:r>
            <w:r>
              <w:t xml:space="preserve"> </w:t>
            </w:r>
            <w:r>
              <w:rPr>
                <w:b/>
                <w:bCs/>
              </w:rPr>
              <w:t xml:space="preserve">Methods, decision-tree paragraph.</w:t>
            </w:r>
            <w:r>
              <w:t xml:space="preserve"> </w:t>
            </w:r>
            <w:r>
              <w:t xml:space="preserve">“D&amp;C… cost also includes a partial expected cost for uterine perforation, restricted to the one management pathway (diagnostic laparoscopy) with a cost fully traceable to current Medicare payment data, weighted by that pathway’s observed probability in an independent cohort study of postperforation management.”</w:t>
            </w:r>
            <w:r>
              <w:t xml:space="preserve"> </w:t>
            </w:r>
            <w:r>
              <w:rPr>
                <w:b/>
                <w:bCs/>
              </w:rPr>
              <w:t xml:space="preserve">Table 1</w:t>
            </w:r>
            <w:r>
              <w:t xml:space="preserve"> </w:t>
            </w:r>
            <w:r>
              <w:t xml:space="preserve">lists the source citation and evidence tier used to value every individual cost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Currency, price date, and conversion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State the currency, price date, and conversion methods.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second paragraph.</w:t>
            </w:r>
            <w:r>
              <w:t xml:space="preserve"> </w:t>
            </w:r>
            <w:r>
              <w:t xml:space="preserve">“All costs are reported in 2026 U.S. dollars; costs originally reported in an earlier year were inflation-adjusted using the Bureau of Labor Statistics Consumer Price Index for Medical Care.”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Rationale and description of model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Describe the type of model, why chosen, and provide a diagram if applicable.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fourth paragraph.</w:t>
            </w:r>
            <w:r>
              <w:t xml:space="preserve"> </w:t>
            </w:r>
            <w:r>
              <w:t xml:space="preserve">“Each strategy was modeled as a one-step decision tree: an initial sampling attempt, which either succeeds or fails and escalates to operative D&amp;C… The combined-biopsy arm was modeled under an incremental-cost principle: because the patient is assumed to be undergoing the surveillance colonoscopy regardless of whether biopsy is added, no colonoscopy base cost… was charged to this arm.”</w:t>
            </w:r>
            <w:r>
              <w:t xml:space="preserve"> </w:t>
            </w:r>
            <w:r>
              <w:rPr>
                <w:b/>
                <w:bCs/>
              </w:rPr>
              <w:t xml:space="preserve">Figure 1</w:t>
            </w:r>
            <w:r>
              <w:t xml:space="preserve"> </w:t>
            </w:r>
            <w:r>
              <w:t xml:space="preserve">is the corresponding decision-tree diagram, built directly from live model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and assumptions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Describe methods to validate/adjust the model and structural assumptions.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five-analyses paragraph.</w:t>
            </w:r>
            <w:r>
              <w:t xml:space="preserve"> </w:t>
            </w:r>
            <w:r>
              <w:t xml:space="preserve">“We conducted five complementary sensitivity analyses. First, deterministic one-way sensitivity analysis… Second, probabilistic sensitivity analysis… Third, threshold analysis… Fourth, scenario analysis… Fifth, budget-impact analysis…”</w:t>
            </w:r>
            <w:r>
              <w:t xml:space="preserve"> </w:t>
            </w:r>
            <w:r>
              <w:rPr>
                <w:b/>
                <w:bCs/>
              </w:rPr>
              <w:t xml:space="preserve">Methods, validation paragraph.</w:t>
            </w:r>
            <w:r>
              <w:t xml:space="preserve"> </w:t>
            </w:r>
            <w:r>
              <w:t xml:space="preserve">“We compared the model’s cost estimates against three independently published analyses as a validation check…”</w:t>
            </w:r>
            <w:r>
              <w:t xml:space="preserve"> </w:t>
            </w:r>
            <w:r>
              <w:rPr>
                <w:b/>
                <w:bCs/>
              </w:rPr>
              <w:t xml:space="preserve">Table 1</w:t>
            </w:r>
            <w:r>
              <w:t xml:space="preserve"> </w:t>
            </w:r>
            <w:r>
              <w:t xml:space="preserve">documents every structural assumption’s source and evidence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Characterizing heterogeneity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Describe methods for estimating differential results by subgroups.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penultimate paragraph.</w:t>
            </w:r>
            <w:r>
              <w:t xml:space="preserve"> </w:t>
            </w:r>
            <w:r>
              <w:t xml:space="preserve">“The geographic sensitivity analysis characterizes setting-level heterogeneity (how the base-case conclusion varies by practice location); it does not characterize patient-level heterogeneity, which was not modeled: the model does not stratify results by age, genotype, menopausal status, or other individual patient characteristics.”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Characterizing distributional effects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Describe how impacts were distributed across affected individuals, if analyzed.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penultimate paragraph.</w:t>
            </w:r>
            <w:r>
              <w:t xml:space="preserve"> </w:t>
            </w:r>
            <w:r>
              <w:t xml:space="preserve">“Distributional or equity effects (e.g., differential access or affordability across patient subgroups) were outside this analysis’s scope.”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Characterizing uncertainty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Describe methods for characterizing parameter and model uncertainty.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five-analyses paragraph.</w:t>
            </w:r>
            <w:r>
              <w:t xml:space="preserve"> </w:t>
            </w:r>
            <w:r>
              <w:t xml:space="preserve">“First, deterministic one-way sensitivity analysis varied each of ten parameters individually across its low/high bound… Second, probabilistic sensitivity analysis drew 1,000 Monte Carlo samples, with each parameter sampled from a distribution matched to its evidence type… Third, threshold analysis solved for the parameter value at which the combined strategy’s cost advantage over office biopsy would be lost.”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with patients and other affected groups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Describe steps to engage patients/service recipients/caregivers, and how their perspectives were integrated.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penultimate paragraph.</w:t>
            </w:r>
            <w:r>
              <w:t xml:space="preserve"> </w:t>
            </w:r>
            <w:r>
              <w:t xml:space="preserve">“Structural modeling assumptions describing actual clinical workflow (e.g., whether the combined-biopsy strategy requires a separate preoperative office visit) were informed by clinician-investigator practice experience; no formal patient or public engagement process was undertaken in developing this model.”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parameters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Report all analytic inputs with ranges/distributions and sources.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 1</w:t>
            </w:r>
            <w:r>
              <w:t xml:space="preserve"> </w:t>
            </w:r>
            <w:r>
              <w:t xml:space="preserve">caption.</w:t>
            </w:r>
            <w:r>
              <w:t xml:space="preserve"> </w:t>
            </w:r>
            <w:r>
              <w:t xml:space="preserve">“Model parameters: base-case value, low/high bound, distribution, source citation, and evidence tier for every parameter in the model.”</w:t>
            </w:r>
            <w:r>
              <w:t xml:space="preserve"> </w:t>
            </w:r>
            <w:r>
              <w:rPr>
                <w:i/>
                <w:iCs/>
              </w:rPr>
              <w:t xml:space="preserve">Source:</w:t>
            </w:r>
            <w:r>
              <w:t xml:space="preserve"> </w:t>
            </w:r>
            <w:r>
              <w:rPr>
                <w:rStyle w:val="VerbatimChar"/>
              </w:rPr>
              <w:t xml:space="preserve">tables/manuscript_table1_parameters.csv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of main results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Report mean values for costs, effects, and their differences, and summarize in a table.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Results, first paragraph.</w:t>
            </w:r>
            <w:r>
              <w:t xml:space="preserve"> </w:t>
            </w:r>
            <w:r>
              <w:t xml:space="preserve">“In the base case, combined biopsy cost an estimated $486 per patient, compared with $727 for standalone office biopsy and $3,823 for operative D&amp;C. Combined biopsy was $241 (33.1%) less expensive than office biopsy…”</w:t>
            </w:r>
            <w:r>
              <w:t xml:space="preserve"> </w:t>
            </w:r>
            <w:r>
              <w:rPr>
                <w:b/>
                <w:bCs/>
              </w:rPr>
              <w:t xml:space="preserve">Table 2</w:t>
            </w:r>
            <w:r>
              <w:t xml:space="preserve"> </w:t>
            </w:r>
            <w:r>
              <w:t xml:space="preserve">summarizes cost and clinical-outcome means by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of uncertainty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Describe how uncertainty in study inputs affected findings.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Results.</w:t>
            </w:r>
            <w:r>
              <w:t xml:space="preserve"> </w:t>
            </w:r>
            <w:r>
              <w:t xml:space="preserve">“Across 1,000 probabilistic-sensitivity draws, combined biopsy had a mean cost of $520 (SD $115) and office biopsy a mean cost of $733 (SD $119). Combined biopsy was the least expensive strategy in 91.6% of draws; D&amp;C was never the least expensive strategy in any draw.”</w:t>
            </w:r>
            <w:r>
              <w:t xml:space="preserve"> </w:t>
            </w:r>
            <w:r>
              <w:rPr>
                <w:b/>
                <w:bCs/>
              </w:rPr>
              <w:t xml:space="preserve">Results, geographic paragraph.</w:t>
            </w:r>
            <w:r>
              <w:t xml:space="preserve"> </w:t>
            </w:r>
            <w:r>
              <w:t xml:space="preserve">“Combined biopsy remained the least expensive strategy in all four localities tested.”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 of engagement with patients and others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Report the results of engagement, if any.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Methods, penultimate paragraph.</w:t>
            </w:r>
            <w:r>
              <w:t xml:space="preserve"> </w:t>
            </w:r>
            <w:r>
              <w:t xml:space="preserve">Same sentence as item 21, naming the specific structural assumption (whether the combined arm requires a separate preoperative office visit) that clinician-investigator input affected, since no formal patient/public engagement was undertaken.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findings, limitations, generalizability, and current knowledge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Report key findings, limitations, generalizability, and how the study fits with current knowledge.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Discussion, second paragraph.</w:t>
            </w:r>
            <w:r>
              <w:t xml:space="preserve"> </w:t>
            </w:r>
            <w:r>
              <w:t xml:space="preserve">“This model’s principal limitation is that its cost-minimization design formally assumes equivalent diagnostic effectiveness across strategies. We tested that assumption two ways, with different results. First, whether a failed sample goes entirely undiagnosed… This is a genuine absence of evidence for a differential risk, not evidence the risks are equal… Second, each strategy’s overall detection probability for a true cancer or precancer, combining escalation probabilities with published (non-Lynch) Pipelle and D&amp;C sensitivities, suggested D&amp;C’s point estimate exceeds office and combined biopsy’s (see Results), but D&amp;C’s own sensitivity carries a 95% confidence interval spanning 28.1%-99.3%, so this difference is far from established.”</w:t>
            </w:r>
            <w:r>
              <w:t xml:space="preserve"> </w:t>
            </w:r>
            <w:r>
              <w:rPr>
                <w:b/>
                <w:bCs/>
              </w:rPr>
              <w:t xml:space="preserve">Discussion, closing paragraph.</w:t>
            </w:r>
            <w:r>
              <w:t xml:space="preserve"> </w:t>
            </w:r>
            <w:r>
              <w:t xml:space="preserve">“Endometrial biopsy performed during an already-scheduled surveillance colonoscopy costs less, and exposes patients to less D&amp;C-related procedural and patient-time burden, than either alternative for Lynch syndrome surveillance, a conclusion robust to parameter uncertainty and practice location across every sensitivity analysis performed.”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funding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Describe funding source(s), role of funder, and how it influenced the study.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Page.</w:t>
            </w:r>
            <w:r>
              <w:t xml:space="preserve"> </w:t>
            </w:r>
            <w:r>
              <w:t xml:space="preserve">“Disclosure of funding received for this work: [State any funding from organizations such as NIH, or state</w:t>
            </w:r>
            <w:r>
              <w:t xml:space="preserve"> </w:t>
            </w:r>
            <w:r>
              <w:t xml:space="preserve">‘No funding was received for this work.’</w:t>
            </w:r>
            <w:r>
              <w:t xml:space="preserve">]”</w:t>
            </w:r>
            <w:r>
              <w:t xml:space="preserve"> </w:t>
            </w:r>
            <w:r>
              <w:t xml:space="preserve">The reporting field exists; the author has not yet supplied the actual funding statement, so no sentence can be quoted as satisfied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Conflicts of interest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Report authors’ conflicts of interest per journal policy.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Page.</w:t>
            </w:r>
            <w:r>
              <w:t xml:space="preserve"> </w:t>
            </w:r>
            <w:r>
              <w:t xml:space="preserve">“Disclosure of financial support: [State any source of financial support for the study, including supplies or services from a commercial organization, or state</w:t>
            </w:r>
            <w:r>
              <w:t xml:space="preserve"> </w:t>
            </w:r>
            <w:r>
              <w:t xml:space="preserve">‘The authors did not report any potential conflicts of interest.’</w:t>
            </w:r>
            <w:r>
              <w:t xml:space="preserve">]”</w:t>
            </w:r>
            <w:r>
              <w:t xml:space="preserve"> </w:t>
            </w:r>
            <w:r>
              <w:t xml:space="preserve">The reporting field exists; the author has not yet supplied the actual disclosure, so no sentence can be quoted as satisfied yet.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CHEERS 2022 Checklist</dc:title>
  <dc:creator/>
  <cp:keywords/>
  <dcterms:created xsi:type="dcterms:W3CDTF">2026-09-12T20:27:36Z</dcterms:created>
  <dcterms:modified xsi:type="dcterms:W3CDTF">2026-09-12T20:27:36Z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