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Cost-Minimization of Endometrial Biopsy Strategies for Lynch</w:t>
      </w:r>
      <w:r>
        <w:t xml:space="preserve"> </w:t>
      </w:r>
      <w:r>
        <w:t xml:space="preserve">Syndrome Surveillance</w:t>
      </w:r>
    </w:p>
    <w:p>
      <w:pPr>
        <w:pStyle w:val="BodyText"/>
      </w:pPr>
      <w:r>
        <w:rPr>
          <w:b/>
          <w:bCs/>
        </w:rPr>
        <w:t xml:space="preserve">Author(s):</w:t>
      </w:r>
      <w:r>
        <w:t xml:space="preserve"> </w:t>
      </w:r>
      <w:r>
        <w:t xml:space="preserve">Jenna Carter, MD</w:t>
      </w:r>
      <w:r>
        <w:rPr>
          <w:vertAlign w:val="superscript"/>
        </w:rPr>
        <w:t xml:space="preserve">1</w:t>
      </w:r>
      <w:r>
        <w:t xml:space="preserve">; Tyler M. Muffly, MD</w:t>
      </w:r>
      <w:r>
        <w:rPr>
          <w:vertAlign w:val="superscript"/>
        </w:rPr>
        <w:t xml:space="preserve">2</w:t>
      </w:r>
      <w:r>
        <w:t xml:space="preserve">; Marisa Moroney, MD</w:t>
      </w:r>
      <w:r>
        <w:rPr>
          <w:vertAlign w:val="superscript"/>
        </w:rPr>
        <w:t xml:space="preserve">1</w:t>
      </w:r>
    </w:p>
    <w:p>
      <w:pPr>
        <w:pStyle w:val="BodyText"/>
      </w:pPr>
      <w:r>
        <w:rPr>
          <w:vertAlign w:val="superscript"/>
        </w:rPr>
        <w:t xml:space="preserve">1</w:t>
      </w:r>
      <w:r>
        <w:t xml:space="preserve">University of Colorado, Department of Obstetrics and Gynecology, Aurora, CO.</w:t>
      </w:r>
      <w:r>
        <w:t xml:space="preserve"> </w:t>
      </w:r>
      <w:r>
        <w:rPr>
          <w:vertAlign w:val="superscript"/>
        </w:rPr>
        <w:t xml:space="preserve">2</w:t>
      </w:r>
      <w:r>
        <w:t xml:space="preserve">Denver Health and Hospital Authority, Denver, CO.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Tyler M. Muffly, MD, Denver Health and Hospital</w:t>
      </w:r>
      <w:r>
        <w:t xml:space="preserve"> </w:t>
      </w:r>
      <w:r>
        <w:t xml:space="preserve">Authority, Denver, CO, tyler.muffly@dhha.org</w:t>
      </w:r>
    </w:p>
    <w:p>
      <w:pPr>
        <w:pStyle w:val="BodyText"/>
      </w:pPr>
      <w:r>
        <w:rPr>
          <w:b/>
          <w:bCs/>
        </w:rPr>
        <w:t xml:space="preserve">Disclosure of financial support:</w:t>
      </w:r>
      <w:r>
        <w:t xml:space="preserve"> </w:t>
      </w:r>
      <w:r>
        <w:t xml:space="preserve">[State any source of financial support</w:t>
      </w:r>
      <w:r>
        <w:t xml:space="preserve"> </w:t>
      </w:r>
      <w:r>
        <w:t xml:space="preserve">for the study, including supplies or services from a commercial</w:t>
      </w:r>
      <w:r>
        <w:t xml:space="preserve"> </w:t>
      </w:r>
      <w:r>
        <w:t xml:space="preserve">organization, or state</w:t>
      </w:r>
      <w:r>
        <w:t xml:space="preserve"> </w:t>
      </w:r>
      <w:r>
        <w:t xml:space="preserve">“The authors did not report any potential conflicts</w:t>
      </w:r>
      <w:r>
        <w:t xml:space="preserve"> </w:t>
      </w:r>
      <w:r>
        <w:t xml:space="preserve">of interest.”</w:t>
      </w:r>
      <w:r>
        <w:t xml:space="preserve"> </w:t>
      </w:r>
      <w:r>
        <w:t xml:space="preserve">– see Instructions for Authors, I.E and I.F.]</w:t>
      </w:r>
    </w:p>
    <w:p>
      <w:pPr>
        <w:pStyle w:val="BodyText"/>
      </w:pPr>
      <w:r>
        <w:rPr>
          <w:b/>
          <w:bCs/>
        </w:rPr>
        <w:t xml:space="preserve">Disclosure of funding received for this work:</w:t>
      </w:r>
      <w:r>
        <w:t xml:space="preserve"> </w:t>
      </w:r>
      <w:r>
        <w:t xml:space="preserve">[State any funding from</w:t>
      </w:r>
      <w:r>
        <w:t xml:space="preserve"> </w:t>
      </w:r>
      <w:r>
        <w:t xml:space="preserve">organizations such as NIH, or state</w:t>
      </w:r>
      <w:r>
        <w:t xml:space="preserve"> </w:t>
      </w:r>
      <w:r>
        <w:t xml:space="preserve">“No funding was received for this</w:t>
      </w:r>
      <w:r>
        <w:t xml:space="preserve"> </w:t>
      </w:r>
      <w:r>
        <w:t xml:space="preserve">work.”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Short title (running foot, ≤45 characters including spaces):</w:t>
      </w:r>
      <w:r>
        <w:t xml:space="preserve"> </w:t>
      </w:r>
      <w:r>
        <w:t xml:space="preserve">[DRAFT] EMB Strategies for Lynch Syndrome</w:t>
      </w:r>
    </w:p>
    <w:p>
      <w:pPr>
        <w:pStyle w:val="BodyText"/>
      </w:pPr>
      <w:r>
        <w:rPr>
          <w:b/>
          <w:bCs/>
        </w:rPr>
        <w:t xml:space="preserve">Acknowledgments:</w:t>
      </w:r>
    </w:p>
    <w:p>
      <w:pPr>
        <w:pStyle w:val="Compact"/>
        <w:numPr>
          <w:ilvl w:val="0"/>
          <w:numId w:val="1001"/>
        </w:numPr>
      </w:pPr>
      <w:r>
        <w:t xml:space="preserve">Financial support of the study (grant numbers, industry funding, or</w:t>
      </w:r>
      <w:r>
        <w:t xml:space="preserve"> </w:t>
      </w:r>
      <w:r>
        <w:t xml:space="preserve">“None”</w:t>
      </w:r>
      <w:r>
        <w:t xml:space="preserve">):</w:t>
      </w:r>
      <w:r>
        <w:t xml:space="preserve"> </w:t>
      </w:r>
      <w:r>
        <w:t xml:space="preserve">[TO COMPLETE]</w:t>
      </w:r>
    </w:p>
    <w:p>
      <w:pPr>
        <w:pStyle w:val="Compact"/>
        <w:numPr>
          <w:ilvl w:val="0"/>
          <w:numId w:val="1001"/>
        </w:numPr>
      </w:pPr>
      <w:r>
        <w:t xml:space="preserve">Manuscript preparation assistance (per authorship policy I.B): This model</w:t>
      </w:r>
      <w:r>
        <w:t xml:space="preserve"> </w:t>
      </w:r>
      <w:r>
        <w:t xml:space="preserve">and the accompanying analysis were developed with the assistance of an AI</w:t>
      </w:r>
      <w:r>
        <w:t xml:space="preserve"> </w:t>
      </w:r>
      <w:r>
        <w:t xml:space="preserve">coding agent (Claude, Anthropic); all parameter values, citations, and</w:t>
      </w:r>
      <w:r>
        <w:t xml:space="preserve"> </w:t>
      </w:r>
      <w:r>
        <w:t xml:space="preserve">conclusions were reviewed and are the responsibility of the named authors.</w:t>
      </w:r>
      <w:r>
        <w:t xml:space="preserve"> </w:t>
      </w:r>
      <w:r>
        <w:t xml:space="preserve">[Author: confirm the exact acknowledgment language required by ACOG’s</w:t>
      </w:r>
      <w:r>
        <w:t xml:space="preserve"> </w:t>
      </w:r>
      <w:r>
        <w:t xml:space="preserve">Artificial Intelligence policy, section I.V, before submission – this was</w:t>
      </w:r>
      <w:r>
        <w:t xml:space="preserve"> </w:t>
      </w:r>
      <w:r>
        <w:t xml:space="preserve">not independently verified in this pass.]</w:t>
      </w:r>
    </w:p>
    <w:p>
      <w:pPr>
        <w:pStyle w:val="FirstParagraph"/>
      </w:pPr>
      <w:r>
        <w:rPr>
          <w:b/>
          <w:bCs/>
        </w:rPr>
        <w:t xml:space="preserve">Prior presentation:</w:t>
      </w:r>
      <w:r>
        <w:t xml:space="preserve"> </w:t>
      </w:r>
      <w:r>
        <w:t xml:space="preserve">[State whether this work was presented at a meeting</w:t>
      </w:r>
      <w:r>
        <w:t xml:space="preserve"> </w:t>
      </w:r>
      <w:r>
        <w:t xml:space="preserve">or posted as a preprint, or state</w:t>
      </w:r>
      <w:r>
        <w:t xml:space="preserve"> </w:t>
      </w:r>
      <w:r>
        <w:t xml:space="preserve">“This work has not been previously</w:t>
      </w:r>
      <w:r>
        <w:t xml:space="preserve"> </w:t>
      </w:r>
      <w:r>
        <w:t xml:space="preserve">presented or posted.”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The model, all parameters with full citations, and the</w:t>
      </w:r>
      <w:r>
        <w:t xml:space="preserve"> </w:t>
      </w:r>
      <w:r>
        <w:t xml:space="preserve">complete analysis code are publicly available at</w:t>
      </w:r>
      <w:r>
        <w:t xml:space="preserve"> </w:t>
      </w:r>
      <w:hyperlink r:id="rId9">
        <w:r>
          <w:rPr>
            <w:rStyle w:val="Hyperlink"/>
          </w:rPr>
          <w:t xml:space="preserve">github.com/mufflyt/emb_colonoscopy</w:t>
        </w:r>
      </w:hyperlink>
      <w:r>
        <w:t xml:space="preserve"> </w:t>
      </w:r>
      <w:r>
        <w:t xml:space="preserve">(tag</w:t>
      </w:r>
      <w:r>
        <w:t xml:space="preserve"> </w:t>
      </w:r>
      <w:r>
        <w:rPr>
          <w:rStyle w:val="VerbatimChar"/>
        </w:rPr>
        <w:t xml:space="preserve">analysis-v1.0</w:t>
      </w:r>
      <w:r>
        <w:t xml:space="preserve"> </w:t>
      </w:r>
      <w:r>
        <w:t xml:space="preserve">for the results reported here).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mufflyt/emb_colonosc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mufflyt/emb_colonosc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creator/>
  <cp:keywords/>
  <dcterms:created xsi:type="dcterms:W3CDTF">2026-09-12T20:27:37Z</dcterms:created>
  <dcterms:modified xsi:type="dcterms:W3CDTF">2026-09-12T20:27:37Z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