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Manuscript</w:t>
      </w:r>
    </w:p>
    <w:p>
      <w:pPr>
        <w:pStyle w:val="FirstParagraph"/>
      </w:pPr>
      <w:r>
        <w:t xml:space="preserve">Cost-Minimization of Endometrial Biopsy Strategies for Lynch Syndrome</w:t>
      </w:r>
      <w:r>
        <w:t xml:space="preserve"> </w:t>
      </w:r>
      <w:r>
        <w:t xml:space="preserve">Surveillance</w:t>
      </w:r>
    </w:p>
    <w:p>
      <w:pPr>
        <w:pStyle w:val="BodyText"/>
      </w:pPr>
      <w:r>
        <w:rPr>
          <w:b/>
          <w:bCs/>
        </w:rPr>
        <w:t xml:space="preserve">Précis:</w:t>
      </w:r>
      <w:r>
        <w:t xml:space="preserve"> </w:t>
      </w:r>
      <w:r>
        <w:t xml:space="preserve">Combining endometrial biopsy with an already-scheduled</w:t>
      </w:r>
      <w:r>
        <w:t xml:space="preserve"> </w:t>
      </w:r>
      <w:r>
        <w:t xml:space="preserve">colonoscopy costs less than standalone office biopsy or operative dilation</w:t>
      </w:r>
      <w:r>
        <w:t xml:space="preserve"> </w:t>
      </w:r>
      <w:r>
        <w:t xml:space="preserve">and curettage across a range of assumptions and locations.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To estimate and compare the health-system costs of three</w:t>
      </w:r>
      <w:r>
        <w:t xml:space="preserve"> </w:t>
      </w:r>
      <w:r>
        <w:t xml:space="preserve">strategies for endometrial cancer surveillance in women with Lynch syndrome:</w:t>
      </w:r>
      <w:r>
        <w:t xml:space="preserve"> </w:t>
      </w:r>
      <w:r>
        <w:t xml:space="preserve">standalone office endometrial biopsy, operative dilation and curettage</w:t>
      </w:r>
      <w:r>
        <w:t xml:space="preserve"> </w:t>
      </w:r>
      <w:r>
        <w:t xml:space="preserve">(D&amp;C), and endometrial biopsy performed during an already-scheduled</w:t>
      </w:r>
      <w:r>
        <w:t xml:space="preserve"> </w:t>
      </w:r>
      <w:r>
        <w:t xml:space="preserve">surveillance colonoscopy.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built a decision-analytic, cost-minimization model from a</w:t>
      </w:r>
      <w:r>
        <w:t xml:space="preserve"> </w:t>
      </w:r>
      <w:r>
        <w:t xml:space="preserve">U.S. health-system/payer perspective, using Medicare-anchored allowed</w:t>
      </w:r>
      <w:r>
        <w:t xml:space="preserve"> </w:t>
      </w:r>
      <w:r>
        <w:t xml:space="preserve">amounts (2026 U.S. dollars). Each strategy was modeled as an initial</w:t>
      </w:r>
      <w:r>
        <w:t xml:space="preserve"> </w:t>
      </w:r>
      <w:r>
        <w:t xml:space="preserve">sampling attempt that either succeeds or fails and escalates to operative</w:t>
      </w:r>
      <w:r>
        <w:t xml:space="preserve"> </w:t>
      </w:r>
      <w:r>
        <w:t xml:space="preserve">D&amp;C; the combined-biopsy strategy included only costs incremental to the</w:t>
      </w:r>
      <w:r>
        <w:t xml:space="preserve"> </w:t>
      </w:r>
      <w:r>
        <w:t xml:space="preserve">already-planned colonoscopy. Clinical probabilities were drawn preferentially</w:t>
      </w:r>
      <w:r>
        <w:t xml:space="preserve"> </w:t>
      </w:r>
      <w:r>
        <w:t xml:space="preserve">from Lynch-syndrome-specific literature. We conducted deterministic and</w:t>
      </w:r>
      <w:r>
        <w:t xml:space="preserve"> </w:t>
      </w:r>
      <w:r>
        <w:t xml:space="preserve">probabilistic sensitivity analyses (1,000 Monte Carlo draws), a threshold</w:t>
      </w:r>
      <w:r>
        <w:t xml:space="preserve"> </w:t>
      </w:r>
      <w:r>
        <w:t xml:space="preserve">analysis, a budget-impact analysis, a geographic sensitivity analysis using</w:t>
      </w:r>
      <w:r>
        <w:t xml:space="preserve"> </w:t>
      </w:r>
      <w:r>
        <w:t xml:space="preserve">real Medicare Geographic Practice Cost Indices and hospital wage indices</w:t>
      </w:r>
      <w:r>
        <w:t xml:space="preserve"> </w:t>
      </w:r>
      <w:r>
        <w:t xml:space="preserve">across four localities, and two supplementary clinical-outcome sensitivity</w:t>
      </w:r>
      <w:r>
        <w:t xml:space="preserve"> </w:t>
      </w:r>
      <w:r>
        <w:t xml:space="preserve">analyses testing the model’s assumption of equivalent diagnostic</w:t>
      </w:r>
      <w:r>
        <w:t xml:space="preserve"> </w:t>
      </w:r>
      <w:r>
        <w:t xml:space="preserve">effectiveness across strategies.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In the base case, combined biopsy cost an estimated $485 per</w:t>
      </w:r>
      <w:r>
        <w:t xml:space="preserve"> </w:t>
      </w:r>
      <w:r>
        <w:t xml:space="preserve">patient, compared with $727 for standalone office biopsy and $3,823</w:t>
      </w:r>
      <w:r>
        <w:t xml:space="preserve"> </w:t>
      </w:r>
      <w:r>
        <w:t xml:space="preserve">for operative D&amp;C. Combined biopsy was $242 (33.3%) less expensive than</w:t>
      </w:r>
      <w:r>
        <w:t xml:space="preserve"> </w:t>
      </w:r>
      <w:r>
        <w:t xml:space="preserve">standalone office biopsy and was cost-saving in 91.8% of probabilistic</w:t>
      </w:r>
      <w:r>
        <w:t xml:space="preserve"> </w:t>
      </w:r>
      <w:r>
        <w:t xml:space="preserve">sensitivity analysis draws. Combined biopsy remained the least expensive</w:t>
      </w:r>
      <w:r>
        <w:t xml:space="preserve"> </w:t>
      </w:r>
      <w:r>
        <w:t xml:space="preserve">strategy across all four geographic localities tested, with its advantage</w:t>
      </w:r>
      <w:r>
        <w:t xml:space="preserve"> </w:t>
      </w:r>
      <w:r>
        <w:t xml:space="preserve">over standalone office biopsy widening from $195 in a low-cost locality</w:t>
      </w:r>
      <w:r>
        <w:t xml:space="preserve"> </w:t>
      </w:r>
      <w:r>
        <w:t xml:space="preserve">to $333 in a high-cost locality. Clinical-outcome sensitivity analysis</w:t>
      </w:r>
      <w:r>
        <w:t xml:space="preserve"> </w:t>
      </w:r>
      <w:r>
        <w:t xml:space="preserve">found combined biopsy carried substantially lower exposure to</w:t>
      </w:r>
      <w:r>
        <w:t xml:space="preserve"> </w:t>
      </w:r>
      <w:r>
        <w:t xml:space="preserve">D&amp;C-rescue-driven adverse events than standalone office biopsy (mean 0.36</w:t>
      </w:r>
      <w:r>
        <w:t xml:space="preserve"> </w:t>
      </w:r>
      <w:r>
        <w:t xml:space="preserve">vs 2.48 events per 1,000 patients).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Endometrial biopsy performed</w:t>
      </w:r>
      <w:r>
        <w:t xml:space="preserve"> </w:t>
      </w:r>
      <w:r>
        <w:t xml:space="preserve">during an already-scheduled surveillance colonoscopy costs substantially</w:t>
      </w:r>
      <w:r>
        <w:t xml:space="preserve"> </w:t>
      </w:r>
      <w:r>
        <w:t xml:space="preserve">less than standalone office biopsy or operative dilation and curettage for</w:t>
      </w:r>
      <w:r>
        <w:t xml:space="preserve"> </w:t>
      </w:r>
      <w:r>
        <w:t xml:space="preserve">Lynch syndrome surveillance, and this advantage is robust to parameter</w:t>
      </w:r>
      <w:r>
        <w:t xml:space="preserve"> </w:t>
      </w:r>
      <w:r>
        <w:t xml:space="preserve">uncertainty and practice location.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Lynch syndrome is an autosomal dominant condition caused by pathogenic</w:t>
      </w:r>
      <w:r>
        <w:t xml:space="preserve"> </w:t>
      </w:r>
      <w:r>
        <w:t xml:space="preserve">variants in the DNA mismatch repair genes that confers a substantially</w:t>
      </w:r>
      <w:r>
        <w:t xml:space="preserve"> </w:t>
      </w:r>
      <w:r>
        <w:t xml:space="preserve">elevated lifetime risk of colorectal and endometrial cancer, with</w:t>
      </w:r>
      <w:r>
        <w:t xml:space="preserve"> </w:t>
      </w:r>
      <w:r>
        <w:t xml:space="preserve">endometrial cancer risk approaching that of colorectal cancer in affected</w:t>
      </w:r>
      <w:r>
        <w:t xml:space="preserve"> </w:t>
      </w:r>
      <w:r>
        <w:t xml:space="preserve">women and, in some carriers, presenting before a colorectal cancer</w:t>
      </w:r>
      <w:r>
        <w:t xml:space="preserve"> </w:t>
      </w:r>
      <w:r>
        <w:t xml:space="preserve">diagnosis. The National Comprehensive Cancer Network recommends</w:t>
      </w:r>
      <w:r>
        <w:t xml:space="preserve"> </w:t>
      </w:r>
      <w:r>
        <w:t xml:space="preserve">gynecologic surveillance with endometrial biopsy every 1-2 years beginning</w:t>
      </w:r>
      <w:r>
        <w:t xml:space="preserve"> </w:t>
      </w:r>
      <w:r>
        <w:t xml:space="preserve">at age 30-35, alongside interval colonoscopy (NCCN category 2A).</w:t>
      </w:r>
      <w:r>
        <w:rPr>
          <w:vertAlign w:val="superscript"/>
        </w:rPr>
        <w:t xml:space="preserve">1</w:t>
      </w:r>
      <w:r>
        <w:t xml:space="preserve"> </w:t>
      </w:r>
      <w:r>
        <w:t xml:space="preserve">This</w:t>
      </w:r>
      <w:r>
        <w:t xml:space="preserve"> </w:t>
      </w:r>
      <w:r>
        <w:t xml:space="preserve">guideline specifies timing and eligibility, not delivery method. Office</w:t>
      </w:r>
      <w:r>
        <w:t xml:space="preserve"> </w:t>
      </w:r>
      <w:r>
        <w:t xml:space="preserve">endometrial biopsy</w:t>
      </w:r>
      <w:r>
        <w:t xml:space="preserve"> </w:t>
      </w:r>
      <w:r>
        <w:t xml:space="preserve">is the standard sampling method but is frequently painful, requires a</w:t>
      </w:r>
      <w:r>
        <w:t xml:space="preserve"> </w:t>
      </w:r>
      <w:r>
        <w:t xml:space="preserve">dedicated clinic visit distinct from the surveillance colonoscopy, and can</w:t>
      </w:r>
      <w:r>
        <w:t xml:space="preserve"> </w:t>
      </w:r>
      <w:r>
        <w:t xml:space="preserve">fail to obtain an adequate specimen, with failure rates of 20%, 10%, and</w:t>
      </w:r>
      <w:r>
        <w:t xml:space="preserve"> </w:t>
      </w:r>
      <w:r>
        <w:t xml:space="preserve">20% reported in three Lynch-syndrome-specific cohorts.</w:t>
      </w:r>
      <w:r>
        <w:rPr>
          <w:vertAlign w:val="superscript"/>
        </w:rPr>
        <w:t xml:space="preserve">2,3,4</w:t>
      </w:r>
    </w:p>
    <w:p>
      <w:pPr>
        <w:pStyle w:val="BodyText"/>
      </w:pPr>
      <w:r>
        <w:t xml:space="preserve">Performing endometrial biopsy during an already-scheduled surveillance</w:t>
      </w:r>
      <w:r>
        <w:t xml:space="preserve"> </w:t>
      </w:r>
      <w:r>
        <w:t xml:space="preserve">colonoscopy, under the sedation the colonoscopy already requires, has been</w:t>
      </w:r>
      <w:r>
        <w:t xml:space="preserve"> </w:t>
      </w:r>
      <w:r>
        <w:t xml:space="preserve">described as feasible and better tolerated than standalone office biopsy in</w:t>
      </w:r>
      <w:r>
        <w:t xml:space="preserve"> </w:t>
      </w:r>
      <w:r>
        <w:t xml:space="preserve">single-institution cohorts. What has not been established is whether this</w:t>
      </w:r>
      <w:r>
        <w:t xml:space="preserve"> </w:t>
      </w:r>
      <w:r>
        <w:t xml:space="preserve">combined approach is also less costly to the health system than the two</w:t>
      </w:r>
      <w:r>
        <w:t xml:space="preserve"> </w:t>
      </w:r>
      <w:r>
        <w:t xml:space="preserve">existing alternatives, standalone office biopsy or operative dilation and</w:t>
      </w:r>
      <w:r>
        <w:t xml:space="preserve"> </w:t>
      </w:r>
      <w:r>
        <w:t xml:space="preserve">curettage (D&amp;C), once the full cost of an escalation to D&amp;C after a</w:t>
      </w:r>
      <w:r>
        <w:t xml:space="preserve"> </w:t>
      </w:r>
      <w:r>
        <w:t xml:space="preserve">failed sampling attempt is accounted for in each strategy. We built a</w:t>
      </w:r>
      <w:r>
        <w:t xml:space="preserve"> </w:t>
      </w:r>
      <w:r>
        <w:t xml:space="preserve">decision-analytic, cost-minimization model to estimate and compare the</w:t>
      </w:r>
      <w:r>
        <w:t xml:space="preserve"> </w:t>
      </w:r>
      <w:r>
        <w:t xml:space="preserve">health-system costs of these three strategies, and to test, rather than</w:t>
      </w:r>
      <w:r>
        <w:t xml:space="preserve"> </w:t>
      </w:r>
      <w:r>
        <w:t xml:space="preserve">assume, whether the model’s cost conclusion depends on the assumption of</w:t>
      </w:r>
      <w:r>
        <w:t xml:space="preserve"> </w:t>
      </w:r>
      <w:r>
        <w:t xml:space="preserve">equivalent diagnostic effectiveness across strategies, on Medicare-derived</w:t>
      </w:r>
      <w:r>
        <w:t xml:space="preserve"> </w:t>
      </w:r>
      <w:r>
        <w:t xml:space="preserve">parameter uncertainty, or on practice location.</w:t>
      </w:r>
    </w:p>
    <w:bookmarkEnd w:id="10"/>
    <w:bookmarkStart w:id="11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We conducted a cost-minimization analysis comparing three strategies for</w:t>
      </w:r>
      <w:r>
        <w:t xml:space="preserve"> </w:t>
      </w:r>
      <w:r>
        <w:t xml:space="preserve">endometrial cancer surveillance in adult women with Lynch syndrome who are</w:t>
      </w:r>
      <w:r>
        <w:t xml:space="preserve"> </w:t>
      </w:r>
      <w:r>
        <w:t xml:space="preserve">candidates for gynecologic surveillance and have an already-scheduled</w:t>
      </w:r>
      <w:r>
        <w:t xml:space="preserve"> </w:t>
      </w:r>
      <w:r>
        <w:t xml:space="preserve">surveillance colonoscopy: standalone office endometrial biopsy, operative</w:t>
      </w:r>
      <w:r>
        <w:t xml:space="preserve"> </w:t>
      </w:r>
      <w:r>
        <w:t xml:space="preserve">dilation and curettage (D&amp;C), and endometrial biopsy performed during that</w:t>
      </w:r>
      <w:r>
        <w:t xml:space="preserve"> </w:t>
      </w:r>
      <w:r>
        <w:t xml:space="preserve">colonoscopy (combined biopsy). Transvaginal ultrasound was not modeled as a</w:t>
      </w:r>
      <w:r>
        <w:t xml:space="preserve"> </w:t>
      </w:r>
      <w:r>
        <w:t xml:space="preserve">fourth comparator: NCCN’s own guideline states that transvaginal ultrasound</w:t>
      </w:r>
      <w:r>
        <w:t xml:space="preserve"> </w:t>
      </w:r>
      <w:r>
        <w:t xml:space="preserve">has not been shown to have sufficient sensitivity or specificity to support</w:t>
      </w:r>
      <w:r>
        <w:t xml:space="preserve"> </w:t>
      </w:r>
      <w:r>
        <w:t xml:space="preserve">a screening recommendation in this population, in contrast to endometrial</w:t>
      </w:r>
      <w:r>
        <w:t xml:space="preserve"> </w:t>
      </w:r>
      <w:r>
        <w:t xml:space="preserve">biopsy.</w:t>
      </w:r>
      <w:r>
        <w:rPr>
          <w:vertAlign w:val="superscript"/>
        </w:rPr>
        <w:t xml:space="preserve">1</w:t>
      </w:r>
    </w:p>
    <w:p>
      <w:pPr>
        <w:pStyle w:val="BodyText"/>
      </w:pPr>
      <w:r>
        <w:t xml:space="preserve">Age, genotype, menopausal status, and prior</w:t>
      </w:r>
      <w:r>
        <w:t xml:space="preserve"> </w:t>
      </w:r>
      <w:r>
        <w:t xml:space="preserve">biopsy history were not modeled separately; the model represents a single</w:t>
      </w:r>
      <w:r>
        <w:t xml:space="preserve"> </w:t>
      </w:r>
      <w:r>
        <w:t xml:space="preserve">surveillance episode rather than a specific patient subgroup. No</w:t>
      </w:r>
      <w:r>
        <w:t xml:space="preserve"> </w:t>
      </w:r>
      <w:r>
        <w:t xml:space="preserve">prespecified health economic analysis plan was registered before the</w:t>
      </w:r>
      <w:r>
        <w:t xml:space="preserve"> </w:t>
      </w:r>
      <w:r>
        <w:t xml:space="preserve">analysis began; complete parameter-level sourcing is provided as</w:t>
      </w:r>
      <w:r>
        <w:t xml:space="preserve"> </w:t>
      </w:r>
      <w:r>
        <w:t xml:space="preserve">supplementary material.</w:t>
      </w:r>
    </w:p>
    <w:p>
      <w:pPr>
        <w:pStyle w:val="BodyText"/>
      </w:pPr>
      <w:r>
        <w:t xml:space="preserve">The analysis took a U.S. healthcare-sector perspective. Healthcare resources</w:t>
      </w:r>
      <w:r>
        <w:t xml:space="preserve"> </w:t>
      </w:r>
      <w:r>
        <w:t xml:space="preserve">were valued primarily using Medicare allowed amounts (the Physician Fee</w:t>
      </w:r>
      <w:r>
        <w:t xml:space="preserve"> </w:t>
      </w:r>
      <w:r>
        <w:t xml:space="preserve">Schedule and the Physician &amp; Other Practitioners by Provider and Service</w:t>
      </w:r>
      <w:r>
        <w:t xml:space="preserve"> </w:t>
      </w:r>
      <w:r>
        <w:t xml:space="preserve">Public Use Files),</w:t>
      </w:r>
      <w:r>
        <w:rPr>
          <w:vertAlign w:val="superscript"/>
        </w:rPr>
        <w:t xml:space="preserve">5</w:t>
      </w:r>
      <w:r>
        <w:t xml:space="preserve"> </w:t>
      </w:r>
      <w:r>
        <w:t xml:space="preserve">supplemented by published resource-cost estimates for</w:t>
      </w:r>
      <w:r>
        <w:t xml:space="preserve"> </w:t>
      </w:r>
      <w:r>
        <w:t xml:space="preserve">services not separately reimbursed, such as incremental procedure-room and</w:t>
      </w:r>
      <w:r>
        <w:t xml:space="preserve"> </w:t>
      </w:r>
      <w:r>
        <w:t xml:space="preserve">anesthesia time and scheduling-coordination labor. Patient time,</w:t>
      </w:r>
      <w:r>
        <w:t xml:space="preserve"> </w:t>
      </w:r>
      <w:r>
        <w:t xml:space="preserve">transportation, lost productivity, and other nonmedical costs were excluded.</w:t>
      </w:r>
      <w:r>
        <w:t xml:space="preserve"> </w:t>
      </w:r>
      <w:r>
        <w:t xml:space="preserve">All costs are reported in 2026 U.S. dollars; costs originally reported in an</w:t>
      </w:r>
      <w:r>
        <w:t xml:space="preserve"> </w:t>
      </w:r>
      <w:r>
        <w:t xml:space="preserve">earlier year were inflation-adjusted using the Bureau of Labor Statistics</w:t>
      </w:r>
      <w:r>
        <w:t xml:space="preserve"> </w:t>
      </w:r>
      <w:r>
        <w:t xml:space="preserve">Consumer Price Index for Medical Care. The analytic horizon was a single endometrial-surveillance episode: the</w:t>
      </w:r>
      <w:r>
        <w:t xml:space="preserve"> </w:t>
      </w:r>
      <w:r>
        <w:t xml:space="preserve">initial sampling strategy through any rescue D&amp;C after an unsuccessful</w:t>
      </w:r>
      <w:r>
        <w:t xml:space="preserve"> </w:t>
      </w:r>
      <w:r>
        <w:t xml:space="preserve">attempt; costs beyond resolution of that episode were not included. Because the horizon was less than one year,</w:t>
      </w:r>
      <w:r>
        <w:t xml:space="preserve"> </w:t>
      </w:r>
      <w:r>
        <w:t xml:space="preserve">costs were not discounted.</w:t>
      </w:r>
    </w:p>
    <w:p>
      <w:pPr>
        <w:pStyle w:val="BodyText"/>
      </w:pPr>
      <w:r>
        <w:t xml:space="preserve">Total expected cost per patient was the primary outcome, selected because</w:t>
      </w:r>
      <w:r>
        <w:t xml:space="preserve"> </w:t>
      </w:r>
      <w:r>
        <w:t xml:space="preserve">the decision this model addresses (which sampling strategy a program</w:t>
      </w:r>
      <w:r>
        <w:t xml:space="preserve"> </w:t>
      </w:r>
      <w:r>
        <w:t xml:space="preserve">should adopt) is, in the base case, a cost-minimization question:</w:t>
      </w:r>
      <w:r>
        <w:t xml:space="preserve"> </w:t>
      </w:r>
      <w:r>
        <w:t xml:space="preserve">cost-minimization assumes equivalent clinical effectiveness across</w:t>
      </w:r>
      <w:r>
        <w:t xml:space="preserve"> </w:t>
      </w:r>
      <w:r>
        <w:t xml:space="preserve">strategies, specifically that an adequate endometrial specimen provides</w:t>
      </w:r>
      <w:r>
        <w:t xml:space="preserve"> </w:t>
      </w:r>
      <w:r>
        <w:t xml:space="preserve">equivalent diagnostic information regardless of which strategy obtained it.</w:t>
      </w:r>
      <w:r>
        <w:t xml:space="preserve"> </w:t>
      </w:r>
      <w:r>
        <w:t xml:space="preserve">We did not extend the base case to a full cost-effectiveness or</w:t>
      </w:r>
      <w:r>
        <w:t xml:space="preserve"> </w:t>
      </w:r>
      <w:r>
        <w:t xml:space="preserve">cost-utility analysis (no quality-adjusted life-year axis,</w:t>
      </w:r>
      <w:r>
        <w:t xml:space="preserve"> </w:t>
      </w:r>
      <w:r>
        <w:t xml:space="preserve">willingness-to-pay threshold, or efficiency frontier). Instead, we selected</w:t>
      </w:r>
      <w:r>
        <w:t xml:space="preserve"> </w:t>
      </w:r>
      <w:r>
        <w:t xml:space="preserve">two secondary outcomes (D&amp;C-related adverse-event exposure and</w:t>
      </w:r>
      <w:r>
        <w:t xml:space="preserve"> </w:t>
      </w:r>
      <w:r>
        <w:t xml:space="preserve">delayed-neoplasia probability) to test, rather than assume, this</w:t>
      </w:r>
      <w:r>
        <w:t xml:space="preserve"> </w:t>
      </w:r>
      <w:r>
        <w:t xml:space="preserve">equivalence (described below), both reported as event counts per 1,000</w:t>
      </w:r>
      <w:r>
        <w:t xml:space="preserve"> </w:t>
      </w:r>
      <w:r>
        <w:t xml:space="preserve">patients rather than converted to a utility, quality-adjusted life-year, or</w:t>
      </w:r>
      <w:r>
        <w:t xml:space="preserve"> </w:t>
      </w:r>
      <w:r>
        <w:t xml:space="preserve">monetary value.</w:t>
      </w:r>
    </w:p>
    <w:p>
      <w:pPr>
        <w:pStyle w:val="BodyText"/>
      </w:pPr>
      <w:r>
        <w:t xml:space="preserve">Each strategy was modeled as a one-step decision tree: an initial sampling</w:t>
      </w:r>
      <w:r>
        <w:t xml:space="preserve"> </w:t>
      </w:r>
      <w:r>
        <w:t xml:space="preserve">attempt, which either succeeds or fails and escalates to operative D&amp;C. D&amp;C</w:t>
      </w:r>
      <w:r>
        <w:t xml:space="preserve"> </w:t>
      </w:r>
      <w:r>
        <w:t xml:space="preserve">itself was modeled as a deterministic reference arm with no escalation</w:t>
      </w:r>
      <w:r>
        <w:t xml:space="preserve"> </w:t>
      </w:r>
      <w:r>
        <w:t xml:space="preserve">branch of its own in the base case; its cost also includes a partial</w:t>
      </w:r>
      <w:r>
        <w:t xml:space="preserve"> </w:t>
      </w:r>
      <w:r>
        <w:t xml:space="preserve">expected cost for uterine perforation, restricted to the one management</w:t>
      </w:r>
      <w:r>
        <w:t xml:space="preserve"> </w:t>
      </w:r>
      <w:r>
        <w:t xml:space="preserve">pathway (diagnostic laparoscopy) with a cost fully traceable to current</w:t>
      </w:r>
      <w:r>
        <w:t xml:space="preserve"> </w:t>
      </w:r>
      <w:r>
        <w:t xml:space="preserve">Medicare payment data,</w:t>
      </w:r>
      <w:r>
        <w:rPr>
          <w:vertAlign w:val="superscript"/>
        </w:rPr>
        <w:t xml:space="preserve">5,6</w:t>
      </w:r>
      <w:r>
        <w:t xml:space="preserve"> </w:t>
      </w:r>
      <w:r>
        <w:t xml:space="preserve">weighted by that pathway’s observed probability</w:t>
      </w:r>
      <w:r>
        <w:t xml:space="preserve"> </w:t>
      </w:r>
      <w:r>
        <w:t xml:space="preserve">in an independent cohort study of postperforation management.</w:t>
      </w:r>
      <w:r>
        <w:rPr>
          <w:vertAlign w:val="superscript"/>
        </w:rPr>
        <w:t xml:space="preserve">7</w:t>
      </w:r>
      <w:r>
        <w:t xml:space="preserve"> </w:t>
      </w:r>
      <w:r>
        <w:t xml:space="preserve">The combined-biopsy arm was modeled</w:t>
      </w:r>
      <w:r>
        <w:t xml:space="preserve"> </w:t>
      </w:r>
      <w:r>
        <w:t xml:space="preserve">under an incremental-cost principle: because the patient is assumed to be</w:t>
      </w:r>
      <w:r>
        <w:t xml:space="preserve"> </w:t>
      </w:r>
      <w:r>
        <w:t xml:space="preserve">undergoing the colonoscopy regardless of whether biopsy is added, no</w:t>
      </w:r>
      <w:r>
        <w:t xml:space="preserve"> </w:t>
      </w:r>
      <w:r>
        <w:t xml:space="preserve">colonoscopy base cost, gastroenterology fee, or baseline sedation cost</w:t>
      </w:r>
      <w:r>
        <w:t xml:space="preserve"> </w:t>
      </w:r>
      <w:r>
        <w:t xml:space="preserve">was charged; only incremental costs were included.</w:t>
      </w:r>
    </w:p>
    <w:p>
      <w:pPr>
        <w:pStyle w:val="BodyText"/>
      </w:pPr>
      <w:r>
        <w:t xml:space="preserve">Clinical probabilities were drawn preferentially from Lynch-syndrome-specific</w:t>
      </w:r>
      <w:r>
        <w:t xml:space="preserve"> </w:t>
      </w:r>
      <w:r>
        <w:t xml:space="preserve">literature. The office biopsy failure probability was pooled from three</w:t>
      </w:r>
      <w:r>
        <w:t xml:space="preserve"> </w:t>
      </w:r>
      <w:r>
        <w:t xml:space="preserve">studies confirmed genuinely specific to the Pipelle device by direct</w:t>
      </w:r>
      <w:r>
        <w:t xml:space="preserve"> </w:t>
      </w:r>
      <w:r>
        <w:t xml:space="preserve">full-text verification (22 of 166 attempts, 13.3%).</w:t>
      </w:r>
      <w:r>
        <w:rPr>
          <w:vertAlign w:val="superscript"/>
        </w:rPr>
        <w:t xml:space="preserve">2-4</w:t>
      </w:r>
      <w:r>
        <w:t xml:space="preserve"> </w:t>
      </w:r>
      <w:r>
        <w:t xml:space="preserve">After a failed</w:t>
      </w:r>
      <w:r>
        <w:t xml:space="preserve"> </w:t>
      </w:r>
      <w:r>
        <w:t xml:space="preserve">office attempt, we modeled two pathways rather than assuming universal</w:t>
      </w:r>
      <w:r>
        <w:t xml:space="preserve"> </w:t>
      </w:r>
      <w:r>
        <w:t xml:space="preserve">escalation to D&amp;C: a repeat office attempt, estimated to occur in 5% of</w:t>
      </w:r>
      <w:r>
        <w:t xml:space="preserve"> </w:t>
      </w:r>
      <w:r>
        <w:t xml:space="preserve">failures based on a Pipelle decision-tree model’s expert clinical</w:t>
      </w:r>
      <w:r>
        <w:t xml:space="preserve"> </w:t>
      </w:r>
      <w:r>
        <w:t xml:space="preserve">estimate,</w:t>
      </w:r>
      <w:r>
        <w:rPr>
          <w:vertAlign w:val="superscript"/>
        </w:rPr>
        <w:t xml:space="preserve">8</w:t>
      </w:r>
      <w:r>
        <w:t xml:space="preserve"> </w:t>
      </w:r>
      <w:r>
        <w:t xml:space="preserve">succeeding 75% of the time based on a separate, much larger</w:t>
      </w:r>
      <w:r>
        <w:t xml:space="preserve"> </w:t>
      </w:r>
      <w:r>
        <w:t xml:space="preserve">cohort of patients with an insufficient endometrial sample,</w:t>
      </w:r>
      <w:r>
        <w:rPr>
          <w:vertAlign w:val="superscript"/>
        </w:rPr>
        <w:t xml:space="preserve">9</w:t>
      </w:r>
      <w:r>
        <w:t xml:space="preserve"> </w:t>
      </w:r>
      <w:r>
        <w:t xml:space="preserve">or direct</w:t>
      </w:r>
      <w:r>
        <w:t xml:space="preserve"> </w:t>
      </w:r>
      <w:r>
        <w:t xml:space="preserve">escalation to D&amp;C. The</w:t>
      </w:r>
      <w:r>
        <w:t xml:space="preserve"> </w:t>
      </w:r>
      <w:r>
        <w:t xml:space="preserve">combined-arm probability of escalation to D&amp;C was the directly observed rate</w:t>
      </w:r>
      <w:r>
        <w:t xml:space="preserve"> </w:t>
      </w:r>
      <w:r>
        <w:t xml:space="preserve">from a 10.5-year, 111-visit combined-screening cohort (2 of 111 visits,</w:t>
      </w:r>
      <w:r>
        <w:t xml:space="preserve"> </w:t>
      </w:r>
      <w:r>
        <w:t xml:space="preserve">1.8%).</w:t>
      </w:r>
      <w:r>
        <w:rPr>
          <w:vertAlign w:val="superscript"/>
        </w:rPr>
        <w:t xml:space="preserve">10</w:t>
      </w:r>
      <w:r>
        <w:t xml:space="preserve"> </w:t>
      </w:r>
      <w:r>
        <w:t xml:space="preserve">The combined arm’s incremental procedure time (median 5 minutes,</w:t>
      </w:r>
      <w:r>
        <w:t xml:space="preserve"> </w:t>
      </w:r>
      <w:r>
        <w:t xml:space="preserve">range 1-12 minutes) and incremental anesthesia requirement (no increase in</w:t>
      </w:r>
      <w:r>
        <w:t xml:space="preserve"> </w:t>
      </w:r>
      <w:r>
        <w:t xml:space="preserve">dosing) were drawn from a prospective feasibility study of the combined</w:t>
      </w:r>
      <w:r>
        <w:t xml:space="preserve"> </w:t>
      </w:r>
      <w:r>
        <w:t xml:space="preserve">procedure.</w:t>
      </w:r>
      <w:r>
        <w:rPr>
          <w:vertAlign w:val="superscript"/>
        </w:rPr>
        <w:t xml:space="preserve">11</w:t>
      </w:r>
    </w:p>
    <w:p>
      <w:pPr>
        <w:pStyle w:val="BodyText"/>
      </w:pPr>
      <w:r>
        <w:t xml:space="preserve">We conducted five complementary sensitivity analyses: deterministic</w:t>
      </w:r>
      <w:r>
        <w:t xml:space="preserve"> </w:t>
      </w:r>
      <w:r>
        <w:t xml:space="preserve">one-way sensitivity analysis, varying ten parameters individually across</w:t>
      </w:r>
      <w:r>
        <w:t xml:space="preserve"> </w:t>
      </w:r>
      <w:r>
        <w:t xml:space="preserve">low/high bounds; probabilistic sensitivity analysis, drawing 1,000 Monte</w:t>
      </w:r>
      <w:r>
        <w:t xml:space="preserve"> </w:t>
      </w:r>
      <w:r>
        <w:t xml:space="preserve">Carlo samples from distributions matched to evidence type (beta for</w:t>
      </w:r>
      <w:r>
        <w:t xml:space="preserve"> </w:t>
      </w:r>
      <w:r>
        <w:t xml:space="preserve">probabilities, gamma for costs, triangular for plausibility ranges);</w:t>
      </w:r>
      <w:r>
        <w:t xml:space="preserve"> </w:t>
      </w:r>
      <w:r>
        <w:t xml:space="preserve">threshold analysis, solving for the parameter value at which combined</w:t>
      </w:r>
      <w:r>
        <w:t xml:space="preserve"> </w:t>
      </w:r>
      <w:r>
        <w:t xml:space="preserve">biopsy’s cost advantage over office biopsy would be lost; scenario</w:t>
      </w:r>
      <w:r>
        <w:t xml:space="preserve"> </w:t>
      </w:r>
      <w:r>
        <w:t xml:space="preserve">analysis, modeling Medicaid/commercial reimbursement using hospital price-transparency payer ratios</w:t>
      </w:r>
      <w:r>
        <w:rPr>
          <w:vertAlign w:val="superscript"/>
        </w:rPr>
        <w:t xml:space="preserve">12</w:t>
      </w:r>
      <w:r>
        <w:t xml:space="preserve"> </w:t>
      </w:r>
      <w:r>
        <w:t xml:space="preserve">and an</w:t>
      </w:r>
      <w:r>
        <w:t xml:space="preserve"> </w:t>
      </w:r>
      <w:r>
        <w:t xml:space="preserve">alternative combined-arm preoperative-visit assumption; and budget-impact</w:t>
      </w:r>
      <w:r>
        <w:t xml:space="preserve"> </w:t>
      </w:r>
      <w:r>
        <w:t xml:space="preserve">analysis, projecting annualized savings across illustrative cohort</w:t>
      </w:r>
      <w:r>
        <w:t xml:space="preserve"> </w:t>
      </w:r>
      <w:r>
        <w:t xml:space="preserve">sizes.</w:t>
      </w:r>
    </w:p>
    <w:p>
      <w:pPr>
        <w:pStyle w:val="BodyText"/>
      </w:pPr>
      <w:r>
        <w:t xml:space="preserve">To test whether the base-case conclusion depends on national-average</w:t>
      </w:r>
      <w:r>
        <w:t xml:space="preserve"> </w:t>
      </w:r>
      <w:r>
        <w:t xml:space="preserve">Medicare pricing, we re-priced all three strategies at four localities: the</w:t>
      </w:r>
      <w:r>
        <w:t xml:space="preserve"> </w:t>
      </w:r>
      <w:r>
        <w:t xml:space="preserve">national average, a mid-cost state, a low-cost locality, and a high-cost</w:t>
      </w:r>
      <w:r>
        <w:t xml:space="preserve"> </w:t>
      </w:r>
      <w:r>
        <w:t xml:space="preserve">locality. Professional-fee components were adjusted using the Medicare</w:t>
      </w:r>
      <w:r>
        <w:t xml:space="preserve"> </w:t>
      </w:r>
      <w:r>
        <w:t xml:space="preserve">Geographic Practice Cost Index, applying the standard RVU-weighted</w:t>
      </w:r>
      <w:r>
        <w:t xml:space="preserve"> </w:t>
      </w:r>
      <w:r>
        <w:t xml:space="preserve">relative-value formula for the relevant procedure code and setting.</w:t>
      </w:r>
      <w:r>
        <w:rPr>
          <w:vertAlign w:val="superscript"/>
        </w:rPr>
        <w:t xml:space="preserve">5</w:t>
      </w:r>
      <w:r>
        <w:t xml:space="preserve"> </w:t>
      </w:r>
      <w:r>
        <w:t xml:space="preserve">The</w:t>
      </w:r>
      <w:r>
        <w:t xml:space="preserve"> </w:t>
      </w:r>
      <w:r>
        <w:t xml:space="preserve">D&amp;C facility fee was adjusted using the real Hospital Outpatient</w:t>
      </w:r>
      <w:r>
        <w:t xml:space="preserve"> </w:t>
      </w:r>
      <w:r>
        <w:t xml:space="preserve">Prospective Payment System wage index for the relevant core-based</w:t>
      </w:r>
      <w:r>
        <w:t xml:space="preserve"> </w:t>
      </w:r>
      <w:r>
        <w:t xml:space="preserve">statistical area,</w:t>
      </w:r>
      <w:r>
        <w:rPr>
          <w:vertAlign w:val="superscript"/>
        </w:rPr>
        <w:t xml:space="preserve">6</w:t>
      </w:r>
      <w:r>
        <w:t xml:space="preserve"> </w:t>
      </w:r>
      <w:r>
        <w:t xml:space="preserve">applying the standard labor-related-share formula</w:t>
      </w:r>
      <w:r>
        <w:t xml:space="preserve"> </w:t>
      </w:r>
      <w:r>
        <w:t xml:space="preserve">with the actual 60% labor-related share finalized for the payment year.</w:t>
      </w:r>
      <w:r>
        <w:rPr>
          <w:vertAlign w:val="superscript"/>
        </w:rPr>
        <w:t xml:space="preserve">13</w:t>
      </w:r>
      <w:r>
        <w:t xml:space="preserve"> </w:t>
      </w:r>
      <w:r>
        <w:t xml:space="preserve">This geographic</w:t>
      </w:r>
      <w:r>
        <w:t xml:space="preserve"> </w:t>
      </w:r>
      <w:r>
        <w:t xml:space="preserve">analysis was kept deterministic rather than folded into the probabilistic</w:t>
      </w:r>
      <w:r>
        <w:t xml:space="preserve"> </w:t>
      </w:r>
      <w:r>
        <w:t xml:space="preserve">sensitivity analysis, since geographic variation is a question of whether</w:t>
      </w:r>
      <w:r>
        <w:t xml:space="preserve"> </w:t>
      </w:r>
      <w:r>
        <w:t xml:space="preserve">the conclusion generalizes to a different practice location rather than a</w:t>
      </w:r>
      <w:r>
        <w:t xml:space="preserve"> </w:t>
      </w:r>
      <w:r>
        <w:t xml:space="preserve">source of parameter uncertainty.</w:t>
      </w:r>
    </w:p>
    <w:p>
      <w:pPr>
        <w:pStyle w:val="BodyText"/>
      </w:pPr>
      <w:r>
        <w:t xml:space="preserve">We conducted two clinical-outcome sensitivity analyses, computed from the</w:t>
      </w:r>
      <w:r>
        <w:t xml:space="preserve"> </w:t>
      </w:r>
      <w:r>
        <w:t xml:space="preserve">same probabilistic-sensitivity draws as the cost outputs. First, we</w:t>
      </w:r>
      <w:r>
        <w:t xml:space="preserve"> </w:t>
      </w:r>
      <w:r>
        <w:t xml:space="preserve">estimated each strategy’s exposure to D&amp;C-related adverse events (a</w:t>
      </w:r>
      <w:r>
        <w:t xml:space="preserve"> </w:t>
      </w:r>
      <w:r>
        <w:t xml:space="preserve">composite of uterine perforation, cervical false passage, and severe</w:t>
      </w:r>
      <w:r>
        <w:t xml:space="preserve"> </w:t>
      </w:r>
      <w:r>
        <w:t xml:space="preserve">hemorrhage, pooled from a cohort of 5,359 nonobstetric D&amp;Cs)</w:t>
      </w:r>
      <w:r>
        <w:rPr>
          <w:vertAlign w:val="superscript"/>
        </w:rPr>
        <w:t xml:space="preserve">14</w:t>
      </w:r>
      <w:r>
        <w:t xml:space="preserve"> </w:t>
      </w:r>
      <w:r>
        <w:t xml:space="preserve">as a</w:t>
      </w:r>
      <w:r>
        <w:t xml:space="preserve"> </w:t>
      </w:r>
      <w:r>
        <w:t xml:space="preserve">function of that strategy’s probability of ultimately requiring D&amp;C, either</w:t>
      </w:r>
      <w:r>
        <w:t xml:space="preserve"> </w:t>
      </w:r>
      <w:r>
        <w:t xml:space="preserve">as the primary procedure or as a rescue procedure after a failed sampling</w:t>
      </w:r>
      <w:r>
        <w:t xml:space="preserve"> </w:t>
      </w:r>
      <w:r>
        <w:t xml:space="preserve">attempt. Second, we estimated each arm’s probability of a failed sampling</w:t>
      </w:r>
      <w:r>
        <w:t xml:space="preserve"> </w:t>
      </w:r>
      <w:r>
        <w:t xml:space="preserve">attempt going undiagnosed for cancer or precancer, combined with the</w:t>
      </w:r>
      <w:r>
        <w:t xml:space="preserve"> </w:t>
      </w:r>
      <w:r>
        <w:t xml:space="preserve">probability of cancer or precancer among women with a failed or insufficient</w:t>
      </w:r>
      <w:r>
        <w:t xml:space="preserve"> </w:t>
      </w:r>
      <w:r>
        <w:t xml:space="preserve">sample, drawn from a general (non-Lynch) postmenopausal-bleeding</w:t>
      </w:r>
      <w:r>
        <w:t xml:space="preserve"> </w:t>
      </w:r>
      <w:r>
        <w:t xml:space="preserve">meta-analysis.</w:t>
      </w:r>
      <w:r>
        <w:rPr>
          <w:vertAlign w:val="superscript"/>
        </w:rPr>
        <w:t xml:space="preserve">15</w:t>
      </w:r>
      <w:r>
        <w:t xml:space="preserve"> </w:t>
      </w:r>
      <w:r>
        <w:t xml:space="preserve">Under the repeat-attempt-or-D&amp;C structure described</w:t>
      </w:r>
      <w:r>
        <w:t xml:space="preserve"> </w:t>
      </w:r>
      <w:r>
        <w:t xml:space="preserve">above, the office arm’s failed attempts are accounted for entirely by</w:t>
      </w:r>
      <w:r>
        <w:t xml:space="preserve"> </w:t>
      </w:r>
      <w:r>
        <w:t xml:space="preserve">either a successful repeat or escalation to D&amp;C, leaving no probability</w:t>
      </w:r>
      <w:r>
        <w:t xml:space="preserve"> </w:t>
      </w:r>
      <w:r>
        <w:t xml:space="preserve">mass for a sample that is neither adequately resampled nor escalated; the</w:t>
      </w:r>
      <w:r>
        <w:t xml:space="preserve"> </w:t>
      </w:r>
      <w:r>
        <w:t xml:space="preserve">combined arm’s directly observed escalation rate similarly accounts for</w:t>
      </w:r>
      <w:r>
        <w:t xml:space="preserve"> </w:t>
      </w:r>
      <w:r>
        <w:t xml:space="preserve">essentially all combined-biopsy failures. Neither arm therefore retained an</w:t>
      </w:r>
      <w:r>
        <w:t xml:space="preserve"> </w:t>
      </w:r>
      <w:r>
        <w:t xml:space="preserve">estimable undiagnosed-failure probability under current evidence; this null</w:t>
      </w:r>
      <w:r>
        <w:t xml:space="preserve"> </w:t>
      </w:r>
      <w:r>
        <w:t xml:space="preserve">result, and what it does and does not imply, is addressed in the</w:t>
      </w:r>
      <w:r>
        <w:t xml:space="preserve"> </w:t>
      </w:r>
      <w:r>
        <w:t xml:space="preserve">Discussion.</w:t>
      </w:r>
    </w:p>
    <w:p>
      <w:pPr>
        <w:pStyle w:val="BodyText"/>
      </w:pPr>
      <w:r>
        <w:t xml:space="preserve">As a separate, deterministic check on the same equivalent-effectiveness</w:t>
      </w:r>
      <w:r>
        <w:t xml:space="preserve"> </w:t>
      </w:r>
      <w:r>
        <w:t xml:space="preserve">assumption, we also computed each strategy’s overall probability of</w:t>
      </w:r>
      <w:r>
        <w:t xml:space="preserve"> </w:t>
      </w:r>
      <w:r>
        <w:t xml:space="preserve">detecting a true cancer or endometrial hyperplasia, combining each arm’s</w:t>
      </w:r>
      <w:r>
        <w:t xml:space="preserve"> </w:t>
      </w:r>
      <w:r>
        <w:t xml:space="preserve">sampling-escalation probabilities with published Pipelle and D&amp;C</w:t>
      </w:r>
      <w:r>
        <w:t xml:space="preserve"> </w:t>
      </w:r>
      <w:r>
        <w:t xml:space="preserve">sensitivities from a general (non-Lynch) diagnostic-accuracy</w:t>
      </w:r>
      <w:r>
        <w:t xml:space="preserve"> </w:t>
      </w:r>
      <w:r>
        <w:t xml:space="preserve">meta-analysis.</w:t>
      </w:r>
      <w:r>
        <w:rPr>
          <w:vertAlign w:val="superscript"/>
        </w:rPr>
        <w:t xml:space="preserve">16</w:t>
      </w:r>
      <w:r>
        <w:t xml:space="preserve"> </w:t>
      </w:r>
      <w:r>
        <w:t xml:space="preserve">This calculation is a point estimate only, not</w:t>
      </w:r>
      <w:r>
        <w:t xml:space="preserve"> </w:t>
      </w:r>
      <w:r>
        <w:t xml:space="preserve">integrated into the probabilistic sensitivity analysis; see Discussion for</w:t>
      </w:r>
      <w:r>
        <w:t xml:space="preserve"> </w:t>
      </w:r>
      <w:r>
        <w:t xml:space="preserve">its limitations.</w:t>
      </w:r>
    </w:p>
    <w:p>
      <w:pPr>
        <w:pStyle w:val="BodyText"/>
      </w:pPr>
      <w:r>
        <w:t xml:space="preserve">As a lighter alternative to a full cost-utility analysis, we also</w:t>
      </w:r>
      <w:r>
        <w:t xml:space="preserve"> </w:t>
      </w:r>
      <w:r>
        <w:t xml:space="preserve">computed cost per additional true case detected between adjacent</w:t>
      </w:r>
      <w:r>
        <w:t xml:space="preserve"> </w:t>
      </w:r>
      <w:r>
        <w:t xml:space="preserve">strategies, combining costs with the detection probabilities above and</w:t>
      </w:r>
      <w:r>
        <w:t xml:space="preserve"> </w:t>
      </w:r>
      <w:r>
        <w:t xml:space="preserve">checking for dominance; also a point estimate, not PSA-integrated.</w:t>
      </w:r>
    </w:p>
    <w:p>
      <w:pPr>
        <w:pStyle w:val="BodyText"/>
      </w:pPr>
      <w:r>
        <w:t xml:space="preserve">As a supplementary societal-perspective check, we reintroduced patient</w:t>
      </w:r>
      <w:r>
        <w:t xml:space="preserve"> </w:t>
      </w:r>
      <w:r>
        <w:t xml:space="preserve">time and travel-time opportunity costs the base case excludes: each</w:t>
      </w:r>
      <w:r>
        <w:t xml:space="preserve"> </w:t>
      </w:r>
      <w:r>
        <w:t xml:space="preserve">strategy’s expected number of dedicated patient encounters (office or</w:t>
      </w:r>
      <w:r>
        <w:t xml:space="preserve"> </w:t>
      </w:r>
      <w:r>
        <w:t xml:space="preserve">preoperative visits, repeat visits, and D&amp;C’s own preoperative visit plus</w:t>
      </w:r>
      <w:r>
        <w:t xml:space="preserve"> </w:t>
      </w:r>
      <w:r>
        <w:t xml:space="preserve">procedure day, weighted by the same escalation probabilities) was valued</w:t>
      </w:r>
      <w:r>
        <w:t xml:space="preserve"> </w:t>
      </w:r>
      <w:r>
        <w:t xml:space="preserve">at a published average opportunity cost per ambulatory visit.</w:t>
      </w:r>
      <w:r>
        <w:rPr>
          <w:vertAlign w:val="superscript"/>
        </w:rPr>
        <w:t xml:space="preserve">17</w:t>
      </w:r>
      <w:r>
        <w:t xml:space="preserve"> </w:t>
      </w:r>
      <w:r>
        <w:t xml:space="preserve">This</w:t>
      </w:r>
      <w:r>
        <w:t xml:space="preserve"> </w:t>
      </w:r>
      <w:r>
        <w:t xml:space="preserve">deterministic, non-PSA calculation values every encounter equally and</w:t>
      </w:r>
      <w:r>
        <w:t xml:space="preserve"> </w:t>
      </w:r>
      <w:r>
        <w:t xml:space="preserve">excludes travel expense and caregiver time (see Discussion); we also</w:t>
      </w:r>
      <w:r>
        <w:t xml:space="preserve"> </w:t>
      </w:r>
      <w:r>
        <w:t xml:space="preserve">report it under the existing scenario folding combined biopsy’s</w:t>
      </w:r>
      <w:r>
        <w:t xml:space="preserve"> </w:t>
      </w:r>
      <w:r>
        <w:t xml:space="preserve">preoperative visit into the colonoscopy day.</w:t>
      </w:r>
    </w:p>
    <w:p>
      <w:pPr>
        <w:pStyle w:val="BodyText"/>
      </w:pPr>
      <w:r>
        <w:t xml:space="preserve">The geographic sensitivity analysis characterizes setting-level</w:t>
      </w:r>
      <w:r>
        <w:t xml:space="preserve"> </w:t>
      </w:r>
      <w:r>
        <w:t xml:space="preserve">heterogeneity (how the base-case conclusion varies by practice location),</w:t>
      </w:r>
      <w:r>
        <w:t xml:space="preserve"> </w:t>
      </w:r>
      <w:r>
        <w:t xml:space="preserve">not patient-level heterogeneity: the model does not stratify results by</w:t>
      </w:r>
      <w:r>
        <w:t xml:space="preserve"> </w:t>
      </w:r>
      <w:r>
        <w:t xml:space="preserve">age, genotype, menopausal status, or other individual characteristics.</w:t>
      </w:r>
      <w:r>
        <w:t xml:space="preserve"> </w:t>
      </w:r>
      <w:r>
        <w:t xml:space="preserve">Distributional or equity effects (e.g., differential access or affordability</w:t>
      </w:r>
      <w:r>
        <w:t xml:space="preserve"> </w:t>
      </w:r>
      <w:r>
        <w:t xml:space="preserve">across patient subgroups) were outside this analysis’s scope. Structural</w:t>
      </w:r>
      <w:r>
        <w:t xml:space="preserve"> </w:t>
      </w:r>
      <w:r>
        <w:t xml:space="preserve">modeling assumptions describing clinical workflow (e.g., whether the</w:t>
      </w:r>
      <w:r>
        <w:t xml:space="preserve"> </w:t>
      </w:r>
      <w:r>
        <w:t xml:space="preserve">combined arm requires a separate preoperative office visit) were informed</w:t>
      </w:r>
      <w:r>
        <w:t xml:space="preserve"> </w:t>
      </w:r>
      <w:r>
        <w:t xml:space="preserve">by clinician-investigator practice experience; no formal patient or public</w:t>
      </w:r>
      <w:r>
        <w:t xml:space="preserve"> </w:t>
      </w:r>
      <w:r>
        <w:t xml:space="preserve">engagement process was undertaken.</w:t>
      </w:r>
    </w:p>
    <w:p>
      <w:pPr>
        <w:pStyle w:val="BodyText"/>
      </w:pPr>
      <w:r>
        <w:t xml:space="preserve">We compared the model’s cost estimates against three independently</w:t>
      </w:r>
      <w:r>
        <w:t xml:space="preserve"> </w:t>
      </w:r>
      <w:r>
        <w:t xml:space="preserve">published analyses as a validation check: a historical office-biopsy cost</w:t>
      </w:r>
      <w:r>
        <w:t xml:space="preserve"> </w:t>
      </w:r>
      <w:r>
        <w:t xml:space="preserve">anchor,</w:t>
      </w:r>
      <w:r>
        <w:rPr>
          <w:vertAlign w:val="superscript"/>
        </w:rPr>
        <w:t xml:space="preserve">18</w:t>
      </w:r>
      <w:r>
        <w:t xml:space="preserve"> </w:t>
      </w:r>
      <w:r>
        <w:t xml:space="preserve">a Medicare-payer-perspective decision-tree comparing Pipelle</w:t>
      </w:r>
      <w:r>
        <w:t xml:space="preserve"> </w:t>
      </w:r>
      <w:r>
        <w:t xml:space="preserve">sampling and D&amp;C,</w:t>
      </w:r>
      <w:r>
        <w:rPr>
          <w:vertAlign w:val="superscript"/>
        </w:rPr>
        <w:t xml:space="preserve">8</w:t>
      </w:r>
      <w:r>
        <w:t xml:space="preserve"> </w:t>
      </w:r>
      <w:r>
        <w:t xml:space="preserve">and an independent U.S. economic model of office</w:t>
      </w:r>
      <w:r>
        <w:t xml:space="preserve"> </w:t>
      </w:r>
      <w:r>
        <w:t xml:space="preserve">versus institutional hysteroscopic surgery.</w:t>
      </w:r>
      <w:r>
        <w:rPr>
          <w:vertAlign w:val="superscript"/>
        </w:rPr>
        <w:t xml:space="preserve">19</w:t>
      </w:r>
    </w:p>
    <w:p>
      <w:pPr>
        <w:pStyle w:val="BodyText"/>
      </w:pPr>
      <w:r>
        <w:t xml:space="preserve">All analyses were implemented in R (R Foundation for Statistical Computing,</w:t>
      </w:r>
      <w:r>
        <w:t xml:space="preserve"> </w:t>
      </w:r>
      <w:r>
        <w:t xml:space="preserve">Vienna, Austria) and are publicly available, with every model parameter</w:t>
      </w:r>
      <w:r>
        <w:t xml:space="preserve"> </w:t>
      </w:r>
      <w:r>
        <w:t xml:space="preserve">individually cited to its source.</w:t>
      </w:r>
      <w:r>
        <w:t xml:space="preserve"> </w:t>
      </w:r>
      <w:r>
        <w:t xml:space="preserve"> </w:t>
      </w:r>
      <w:r>
        <w:t xml:space="preserve">This</w:t>
      </w:r>
      <w:r>
        <w:t xml:space="preserve"> </w:t>
      </w:r>
      <w:r>
        <w:t xml:space="preserve">study is reported in accordance with the Consolidated Health Economic</w:t>
      </w:r>
      <w:r>
        <w:t xml:space="preserve"> </w:t>
      </w:r>
      <w:r>
        <w:t xml:space="preserve">Evaluation Reporting Standards (CHEERS) 2022 statement; the completed</w:t>
      </w:r>
      <w:r>
        <w:t xml:space="preserve"> </w:t>
      </w:r>
      <w:r>
        <w:t xml:space="preserve">checklist is provided as Supplemental Digital Content.</w:t>
      </w:r>
    </w:p>
    <w:bookmarkEnd w:id="11"/>
    <w:bookmarkStart w:id="12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In the base case, combined biopsy cost an estimated $485 per patient,</w:t>
      </w:r>
      <w:r>
        <w:t xml:space="preserve"> </w:t>
      </w:r>
      <w:r>
        <w:t xml:space="preserve">compared with $727 for standalone office biopsy and $3,823 for</w:t>
      </w:r>
      <w:r>
        <w:t xml:space="preserve"> </w:t>
      </w:r>
      <w:r>
        <w:t xml:space="preserve">operative D&amp;C. Combined biopsy was $242 (33.3%) less expensive than</w:t>
      </w:r>
      <w:r>
        <w:t xml:space="preserve"> </w:t>
      </w:r>
      <w:r>
        <w:t xml:space="preserve">office biopsy, and both office-based strategies were substantially less</w:t>
      </w:r>
      <w:r>
        <w:t xml:space="preserve"> </w:t>
      </w:r>
      <w:r>
        <w:t xml:space="preserve">expensive than D&amp;C, which was more costly than both alternatives at every</w:t>
      </w:r>
      <w:r>
        <w:t xml:space="preserve"> </w:t>
      </w:r>
      <w:r>
        <w:t xml:space="preserve">facility fee tested, including a facility fee of $0.</w:t>
      </w:r>
    </w:p>
    <w:p>
      <w:pPr>
        <w:pStyle w:val="BodyText"/>
      </w:pPr>
      <w:r>
        <w:t xml:space="preserve">The combined-vs-office cost difference was most sensitive to the office</w:t>
      </w:r>
      <w:r>
        <w:t xml:space="preserve"> </w:t>
      </w:r>
      <w:r>
        <w:t xml:space="preserve">biopsy failure probability (range -$132 to -$490 across its 10.3%-20.0%</w:t>
      </w:r>
      <w:r>
        <w:t xml:space="preserve"> </w:t>
      </w:r>
      <w:r>
        <w:t xml:space="preserve">bound) and the combined arm’s incremental procedure time (range -$375 to</w:t>
      </w:r>
      <w:r>
        <w:t xml:space="preserve"> </w:t>
      </w:r>
      <w:r>
        <w:t xml:space="preserve">-$10 across its observed 1-12 minute range). At the upper end of the</w:t>
      </w:r>
      <w:r>
        <w:t xml:space="preserve"> </w:t>
      </w:r>
      <w:r>
        <w:t xml:space="preserve">observed time range, the combined arm’s advantage over office biopsy</w:t>
      </w:r>
      <w:r>
        <w:t xml:space="preserve"> </w:t>
      </w:r>
      <w:r>
        <w:t xml:space="preserve">narrowed to $10 but did not reverse.</w:t>
      </w:r>
    </w:p>
    <w:p>
      <w:pPr>
        <w:pStyle w:val="BodyText"/>
      </w:pPr>
      <w:r>
        <w:t xml:space="preserve">Across 1,000 probabilistic-sensitivity draws, combined biopsy had a mean</w:t>
      </w:r>
      <w:r>
        <w:t xml:space="preserve"> </w:t>
      </w:r>
      <w:r>
        <w:t xml:space="preserve">cost of $519 (SD $115) and office biopsy a mean cost of $733 (SD</w:t>
      </w:r>
      <w:r>
        <w:t xml:space="preserve"> </w:t>
      </w:r>
      <w:r>
        <w:t xml:space="preserve">$119). Combined biopsy was the least expensive strategy in 91.8% of</w:t>
      </w:r>
      <w:r>
        <w:t xml:space="preserve"> </w:t>
      </w:r>
      <w:r>
        <w:t xml:space="preserve">draws; D&amp;C was never the least expensive strategy in any draw. Combined</w:t>
      </w:r>
      <w:r>
        <w:t xml:space="preserve"> </w:t>
      </w:r>
      <w:r>
        <w:t xml:space="preserve">biopsy remained the least expensive strategy as long as the incremental</w:t>
      </w:r>
      <w:r>
        <w:t xml:space="preserve"> </w:t>
      </w:r>
      <w:r>
        <w:t xml:space="preserve">colonoscopy-suite time stayed below approximately 12.3 minutes and as long</w:t>
      </w:r>
      <w:r>
        <w:t xml:space="preserve"> </w:t>
      </w:r>
      <w:r>
        <w:t xml:space="preserve">as the office biopsy failure probability stayed above approximately 6.7%.</w:t>
      </w:r>
      <w:r>
        <w:t xml:space="preserve"> </w:t>
      </w:r>
      <w:r>
        <w:t xml:space="preserve">At illustrative cohort sizes of 10 to 1,000 patients screened annually,</w:t>
      </w:r>
      <w:r>
        <w:t xml:space="preserve"> </w:t>
      </w:r>
      <w:r>
        <w:t xml:space="preserve">adopting combined biopsy over standalone office biopsy was projected to</w:t>
      </w:r>
      <w:r>
        <w:t xml:space="preserve"> </w:t>
      </w:r>
      <w:r>
        <w:t xml:space="preserve">save $2,424 to $242,363 per year.</w:t>
      </w:r>
    </w:p>
    <w:p>
      <w:pPr>
        <w:pStyle w:val="BodyText"/>
      </w:pPr>
      <w:r>
        <w:t xml:space="preserve">Combined biopsy remained the least expensive strategy in all four localities</w:t>
      </w:r>
      <w:r>
        <w:t xml:space="preserve"> </w:t>
      </w:r>
      <w:r>
        <w:t xml:space="preserve">tested. Its advantage over office biopsy ranged from $195 per patient in</w:t>
      </w:r>
      <w:r>
        <w:t xml:space="preserve"> </w:t>
      </w:r>
      <w:r>
        <w:t xml:space="preserve">the low-cost locality to $257 in the mid-cost locality to $333 per</w:t>
      </w:r>
      <w:r>
        <w:t xml:space="preserve"> </w:t>
      </w:r>
      <w:r>
        <w:t xml:space="preserve">patient in the high-cost locality; that is, the combined-arm cost</w:t>
      </w:r>
      <w:r>
        <w:t xml:space="preserve"> </w:t>
      </w:r>
      <w:r>
        <w:t xml:space="preserve">advantage widened, rather than narrowed or reversed, at the high-cost</w:t>
      </w:r>
      <w:r>
        <w:t xml:space="preserve"> </w:t>
      </w:r>
      <w:r>
        <w:t xml:space="preserve">extreme.</w:t>
      </w:r>
    </w:p>
    <w:p>
      <w:pPr>
        <w:pStyle w:val="BodyText"/>
      </w:pPr>
      <w:r>
        <w:t xml:space="preserve">D&amp;C-rescue-driven major-adverse-event exposure was substantially lower for</w:t>
      </w:r>
      <w:r>
        <w:t xml:space="preserve"> </w:t>
      </w:r>
      <w:r>
        <w:t xml:space="preserve">combined biopsy (mean 0.36 events per 1,000 patients) than for office</w:t>
      </w:r>
      <w:r>
        <w:t xml:space="preserve"> </w:t>
      </w:r>
      <w:r>
        <w:t xml:space="preserve">biopsy (mean 2.48 per 1,000), reflecting the combined arm’s lower</w:t>
      </w:r>
      <w:r>
        <w:t xml:space="preserve"> </w:t>
      </w:r>
      <w:r>
        <w:t xml:space="preserve">probability of ultimately requiring D&amp;C. D&amp;C itself carried a mean</w:t>
      </w:r>
      <w:r>
        <w:t xml:space="preserve"> </w:t>
      </w:r>
      <w:r>
        <w:t xml:space="preserve">adverse-event exposure of 19.19 per 1,000. Neither arm retained an</w:t>
      </w:r>
      <w:r>
        <w:t xml:space="preserve"> </w:t>
      </w:r>
      <w:r>
        <w:t xml:space="preserve">estimable delayed-neoplasia risk (a failed sample that is neither</w:t>
      </w:r>
      <w:r>
        <w:t xml:space="preserve"> </w:t>
      </w:r>
      <w:r>
        <w:t xml:space="preserve">adequately resampled nor rescued to D&amp;C, and that represents cancer or</w:t>
      </w:r>
      <w:r>
        <w:t xml:space="preserve"> </w:t>
      </w:r>
      <w:r>
        <w:t xml:space="preserve">precancer): both the office-biopsy arm’s repeat-attempt-or-D&amp;C pathway and</w:t>
      </w:r>
      <w:r>
        <w:t xml:space="preserve"> </w:t>
      </w:r>
      <w:r>
        <w:t xml:space="preserve">the combined-biopsy arm’s directly observed escalation rate accounted for</w:t>
      </w:r>
      <w:r>
        <w:t xml:space="preserve"> </w:t>
      </w:r>
      <w:r>
        <w:t xml:space="preserve">essentially all failed samples across all 1,000 draws, leaving 0.00</w:t>
      </w:r>
      <w:r>
        <w:t xml:space="preserve"> </w:t>
      </w:r>
      <w:r>
        <w:t xml:space="preserve">delayed-neoplasia probability for both strategies. This is a null result</w:t>
      </w:r>
      <w:r>
        <w:t xml:space="preserve"> </w:t>
      </w:r>
      <w:r>
        <w:t xml:space="preserve">under current evidence, not a finding that either strategy’s true risk is</w:t>
      </w:r>
      <w:r>
        <w:t xml:space="preserve"> </w:t>
      </w:r>
      <w:r>
        <w:t xml:space="preserve">zero (see Discussion).</w:t>
      </w:r>
    </w:p>
    <w:p>
      <w:pPr>
        <w:pStyle w:val="BodyText"/>
      </w:pPr>
      <w:r>
        <w:t xml:space="preserve">The secondary detection-probability check found each strategy’s overall</w:t>
      </w:r>
      <w:r>
        <w:t xml:space="preserve"> </w:t>
      </w:r>
      <w:r>
        <w:t xml:space="preserve">probability of detecting a true cancer was 78.8% for office biopsy, 77.6%</w:t>
      </w:r>
      <w:r>
        <w:t xml:space="preserve"> </w:t>
      </w:r>
      <w:r>
        <w:t xml:space="preserve">for combined biopsy, and 88.0% for D&amp;C; for atypical endometrial</w:t>
      </w:r>
      <w:r>
        <w:t xml:space="preserve"> </w:t>
      </w:r>
      <w:r>
        <w:t xml:space="preserve">hyperplasia, the corresponding probabilities were 74.8%, 74.1%, and 80.0%.</w:t>
      </w:r>
      <w:r>
        <w:t xml:space="preserve"> </w:t>
      </w:r>
      <w:r>
        <w:t xml:space="preserve">D&amp;C’s point estimate was the highest of the three for both conditions, but</w:t>
      </w:r>
      <w:r>
        <w:t xml:space="preserve"> </w:t>
      </w:r>
      <w:r>
        <w:t xml:space="preserve">its underlying sensitivity carries a very wide 95% confidence interval</w:t>
      </w:r>
      <w:r>
        <w:t xml:space="preserve"> </w:t>
      </w:r>
      <w:r>
        <w:t xml:space="preserve">(28.1%-99.3%, from only 5 pooled studies), compared with 56.5%-90.0% for</w:t>
      </w:r>
      <w:r>
        <w:t xml:space="preserve"> </w:t>
      </w:r>
      <w:r>
        <w:t xml:space="preserve">Pipelle; this ordering is therefore far from established (see Discussion).</w:t>
      </w:r>
    </w:p>
    <w:p>
      <w:pPr>
        <w:pStyle w:val="BodyText"/>
      </w:pPr>
      <w:r>
        <w:t xml:space="preserve">This cost-consequence check found no strategy dominated: switching</w:t>
      </w:r>
      <w:r>
        <w:t xml:space="preserve"> </w:t>
      </w:r>
      <w:r>
        <w:t xml:space="preserve">combined to office biopsy cost $20,784 per additional cancer case</w:t>
      </w:r>
      <w:r>
        <w:t xml:space="preserve"> </w:t>
      </w:r>
      <w:r>
        <w:t xml:space="preserve">detected, office to D&amp;C $33,488 (atypical endometrial hyperplasia: $36,718 and $59,162).</w:t>
      </w:r>
    </w:p>
    <w:p>
      <w:pPr>
        <w:pStyle w:val="BodyText"/>
      </w:pPr>
      <w:r>
        <w:t xml:space="preserve">Reintroducing patient time/travel opportunity costs widened combined</w:t>
      </w:r>
      <w:r>
        <w:t xml:space="preserve"> </w:t>
      </w:r>
      <w:r>
        <w:t xml:space="preserve">biopsy’s advantage over office biopsy from $242 to $257 per patient</w:t>
      </w:r>
      <w:r>
        <w:t xml:space="preserve"> </w:t>
      </w:r>
      <w:r>
        <w:t xml:space="preserve">($553 vs $810 total cost); D&amp;C’s total was $3,954. Folding</w:t>
      </w:r>
      <w:r>
        <w:t xml:space="preserve"> </w:t>
      </w:r>
      <w:r>
        <w:t xml:space="preserve">combined biopsy’s preoperative visit into the colonoscopy day widened</w:t>
      </w:r>
      <w:r>
        <w:t xml:space="preserve"> </w:t>
      </w:r>
      <w:r>
        <w:t xml:space="preserve">this advantage further, to $412 ($399 vs $810).</w:t>
      </w:r>
    </w:p>
    <w:bookmarkEnd w:id="12"/>
    <w:bookmarkStart w:id="13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In this decision-analytic cost-minimization model, endometrial biopsy</w:t>
      </w:r>
      <w:r>
        <w:t xml:space="preserve"> </w:t>
      </w:r>
      <w:r>
        <w:t xml:space="preserve">performed during an already-scheduled surveillance colonoscopy cost</w:t>
      </w:r>
      <w:r>
        <w:t xml:space="preserve"> </w:t>
      </w:r>
      <w:r>
        <w:t xml:space="preserve">substantially less than either standalone office biopsy or operative D&amp;C</w:t>
      </w:r>
      <w:r>
        <w:t xml:space="preserve"> </w:t>
      </w:r>
      <w:r>
        <w:t xml:space="preserve">for Lynch syndrome surveillance, and this advantage held across</w:t>
      </w:r>
      <w:r>
        <w:t xml:space="preserve"> </w:t>
      </w:r>
      <w:r>
        <w:t xml:space="preserve">deterministic and probabilistic parameter uncertainty, four Medicare payment</w:t>
      </w:r>
      <w:r>
        <w:t xml:space="preserve"> </w:t>
      </w:r>
      <w:r>
        <w:t xml:space="preserve">localities spanning a national low-cost to high-cost range, and empirical</w:t>
      </w:r>
      <w:r>
        <w:t xml:space="preserve"> </w:t>
      </w:r>
      <w:r>
        <w:t xml:space="preserve">payer-mix and structural scenarios. The combined strategy also carried</w:t>
      </w:r>
      <w:r>
        <w:t xml:space="preserve"> </w:t>
      </w:r>
      <w:r>
        <w:t xml:space="preserve">substantially lower exposure to D&amp;C-related adverse events than standalone</w:t>
      </w:r>
      <w:r>
        <w:t xml:space="preserve"> </w:t>
      </w:r>
      <w:r>
        <w:t xml:space="preserve">office biopsy, because fewer combined-biopsy patients ultimately require a</w:t>
      </w:r>
      <w:r>
        <w:t xml:space="preserve"> </w:t>
      </w:r>
      <w:r>
        <w:t xml:space="preserve">D&amp;C rescue procedure, and a supplementary societal-perspective analysis</w:t>
      </w:r>
      <w:r>
        <w:t xml:space="preserve"> </w:t>
      </w:r>
      <w:r>
        <w:t xml:space="preserve">found that reintroducing patient time and travel costs the base case</w:t>
      </w:r>
      <w:r>
        <w:t xml:space="preserve"> </w:t>
      </w:r>
      <w:r>
        <w:t xml:space="preserve">excludes widened, rather than narrowed, its cost advantage (see Results).</w:t>
      </w:r>
      <w:r>
        <w:t xml:space="preserve"> </w:t>
      </w:r>
      <w:r>
        <w:t xml:space="preserve">Together, these findings suggest combined biopsy is not simply a</w:t>
      </w:r>
      <w:r>
        <w:t xml:space="preserve"> </w:t>
      </w:r>
      <w:r>
        <w:t xml:space="preserve">lower-cost substitute but a strategy that reduces cost, procedural risk,</w:t>
      </w:r>
      <w:r>
        <w:t xml:space="preserve"> </w:t>
      </w:r>
      <w:r>
        <w:t xml:space="preserve">and patient burden relative to standalone office biopsy, a combination</w:t>
      </w:r>
      <w:r>
        <w:t xml:space="preserve"> </w:t>
      </w:r>
      <w:r>
        <w:t xml:space="preserve">that should make it an attractive default where gastroenterology and</w:t>
      </w:r>
      <w:r>
        <w:t xml:space="preserve"> </w:t>
      </w:r>
      <w:r>
        <w:t xml:space="preserve">gynecology scheduling can be coordinated.</w:t>
      </w:r>
    </w:p>
    <w:p>
      <w:pPr>
        <w:pStyle w:val="BodyText"/>
      </w:pPr>
      <w:r>
        <w:t xml:space="preserve">This model’s principal limitation is that its cost-minimization design</w:t>
      </w:r>
      <w:r>
        <w:t xml:space="preserve"> </w:t>
      </w:r>
      <w:r>
        <w:t xml:space="preserve">formally assumes equivalent diagnostic effectiveness across strategies. We</w:t>
      </w:r>
      <w:r>
        <w:t xml:space="preserve"> </w:t>
      </w:r>
      <w:r>
        <w:t xml:space="preserve">tested that assumption two ways, with different results. First, whether a</w:t>
      </w:r>
      <w:r>
        <w:t xml:space="preserve"> </w:t>
      </w:r>
      <w:r>
        <w:t xml:space="preserve">failed sample goes entirely undiagnosed: both arms’ failure-resolution</w:t>
      </w:r>
      <w:r>
        <w:t xml:space="preserve"> </w:t>
      </w:r>
      <w:r>
        <w:t xml:space="preserve">pathways (the office arm’s repeat-attempt-or-D&amp;C structure and the</w:t>
      </w:r>
      <w:r>
        <w:t xml:space="preserve"> </w:t>
      </w:r>
      <w:r>
        <w:t xml:space="preserve">combined arm’s directly observed escalation rate) account for essentially</w:t>
      </w:r>
      <w:r>
        <w:t xml:space="preserve"> </w:t>
      </w:r>
      <w:r>
        <w:t xml:space="preserve">all failed attempts, leaving no probability mass for a sample that is</w:t>
      </w:r>
      <w:r>
        <w:t xml:space="preserve"> </w:t>
      </w:r>
      <w:r>
        <w:t xml:space="preserve">neither resampled nor escalated to D&amp;C. This is a genuine absence of</w:t>
      </w:r>
      <w:r>
        <w:t xml:space="preserve"> </w:t>
      </w:r>
      <w:r>
        <w:t xml:space="preserve">evidence for a differential risk, not evidence the risks are equal: none of</w:t>
      </w:r>
      <w:r>
        <w:t xml:space="preserve"> </w:t>
      </w:r>
      <w:r>
        <w:t xml:space="preserve">the underlying studies was designed to detect a distinct unresolved-failure</w:t>
      </w:r>
      <w:r>
        <w:t xml:space="preserve"> </w:t>
      </w:r>
      <w:r>
        <w:t xml:space="preserve">outcome, so a real difference could exist without being visible here.</w:t>
      </w:r>
      <w:r>
        <w:t xml:space="preserve"> </w:t>
      </w:r>
      <w:r>
        <w:t xml:space="preserve">Second, each strategy’s overall detection probability for a true cancer or</w:t>
      </w:r>
      <w:r>
        <w:t xml:space="preserve"> </w:t>
      </w:r>
      <w:r>
        <w:t xml:space="preserve">precancer, combining escalation probabilities with published (non-Lynch)</w:t>
      </w:r>
      <w:r>
        <w:t xml:space="preserve"> </w:t>
      </w:r>
      <w:r>
        <w:t xml:space="preserve">Pipelle and D&amp;C sensitivities, suggested D&amp;C’s point estimate exceeds</w:t>
      </w:r>
      <w:r>
        <w:t xml:space="preserve"> </w:t>
      </w:r>
      <w:r>
        <w:t xml:space="preserve">office and combined biopsy’s (see Results), but D&amp;C’s own sensitivity</w:t>
      </w:r>
      <w:r>
        <w:t xml:space="preserve"> </w:t>
      </w:r>
      <w:r>
        <w:t xml:space="preserve">carries a 95% confidence interval spanning 28.1%-99.3%, so this difference</w:t>
      </w:r>
      <w:r>
        <w:t xml:space="preserve"> </w:t>
      </w:r>
      <w:r>
        <w:t xml:space="preserve">is far from established. What would resolve either test is a study that</w:t>
      </w:r>
      <w:r>
        <w:t xml:space="preserve"> </w:t>
      </w:r>
      <w:r>
        <w:t xml:space="preserve">follows sampling failures and their eventual diagnoses forward in a</w:t>
      </w:r>
      <w:r>
        <w:t xml:space="preserve"> </w:t>
      </w:r>
      <w:r>
        <w:t xml:space="preserve">Lynch-specific population, rather than inferring effectiveness from</w:t>
      </w:r>
      <w:r>
        <w:t xml:space="preserve"> </w:t>
      </w:r>
      <w:r>
        <w:t xml:space="preserve">general-population sensitivities or aggregate escalation rates.</w:t>
      </w:r>
    </w:p>
    <w:p>
      <w:pPr>
        <w:pStyle w:val="BodyText"/>
      </w:pPr>
      <w:r>
        <w:t xml:space="preserve">Other limitations warrant explicit statement. The office arm’s</w:t>
      </w:r>
      <w:r>
        <w:t xml:space="preserve"> </w:t>
      </w:r>
      <w:r>
        <w:t xml:space="preserve">repeat-attempt structure rests on a non-Lynch evidence base: the 5%</w:t>
      </w:r>
      <w:r>
        <w:t xml:space="preserve"> </w:t>
      </w:r>
      <w:r>
        <w:t xml:space="preserve">repeat-attempt probability is an expert clinical estimate from a Pipelle</w:t>
      </w:r>
      <w:r>
        <w:t xml:space="preserve"> </w:t>
      </w:r>
      <w:r>
        <w:t xml:space="preserve">decision-tree model, and the 75% repeat-attempt success probability comes</w:t>
      </w:r>
      <w:r>
        <w:t xml:space="preserve"> </w:t>
      </w:r>
      <w:r>
        <w:t xml:space="preserve">from a 1,120-patient insufficient-endometrial-sample cohort with a</w:t>
      </w:r>
      <w:r>
        <w:t xml:space="preserve"> </w:t>
      </w:r>
      <w:r>
        <w:t xml:space="preserve">reconstructed, not primary-reported, confidence interval. Both parameters’</w:t>
      </w:r>
      <w:r>
        <w:t xml:space="preserve"> </w:t>
      </w:r>
      <w:r>
        <w:t xml:space="preserve">effects were tested in sensitivity analysis rather than treated as fixed,</w:t>
      </w:r>
      <w:r>
        <w:t xml:space="preserve"> </w:t>
      </w:r>
      <w:r>
        <w:t xml:space="preserve">but neither is a direct measurement in a Lynch surveillance population.</w:t>
      </w:r>
      <w:r>
        <w:t xml:space="preserve"> </w:t>
      </w:r>
      <w:r>
        <w:t xml:space="preserve">Operative D&amp;C’s own risk</w:t>
      </w:r>
      <w:r>
        <w:t xml:space="preserve"> </w:t>
      </w:r>
      <w:r>
        <w:t xml:space="preserve">of an inadequate specimen was not modeled, so its cost is likely a</w:t>
      </w:r>
      <w:r>
        <w:t xml:space="preserve"> </w:t>
      </w:r>
      <w:r>
        <w:t xml:space="preserve">conservative (lower-bound) estimate relative to a strategy that sometimes</w:t>
      </w:r>
      <w:r>
        <w:t xml:space="preserve"> </w:t>
      </w:r>
      <w:r>
        <w:t xml:space="preserve">requires its own repeat procedure. The base-case D&amp;C cost partially</w:t>
      </w:r>
      <w:r>
        <w:t xml:space="preserve"> </w:t>
      </w:r>
      <w:r>
        <w:t xml:space="preserve">monetizes adverse-event risk: it includes an expected cost for uterine</w:t>
      </w:r>
      <w:r>
        <w:t xml:space="preserve"> </w:t>
      </w:r>
      <w:r>
        <w:t xml:space="preserve">perforation managed by diagnostic laparoscopy, the only management</w:t>
      </w:r>
      <w:r>
        <w:t xml:space="preserve"> </w:t>
      </w:r>
      <w:r>
        <w:t xml:space="preserve">pathway with a cost fully traceable to current Medicare payment data:</w:t>
      </w:r>
      <w:r>
        <w:t xml:space="preserve"> </w:t>
      </w:r>
      <w:r>
        <w:t xml:space="preserve">a deliberate lower bound. Perforations requiring laparotomy, a</w:t>
      </w:r>
      <w:r>
        <w:t xml:space="preserve"> </w:t>
      </w:r>
      <w:r>
        <w:t xml:space="preserve">substantial minority, could not be costed: the relevant</w:t>
      </w:r>
      <w:r>
        <w:t xml:space="preserve"> </w:t>
      </w:r>
      <w:r>
        <w:t xml:space="preserve">procedure code is inpatient-only under Medicare, with no outpatient</w:t>
      </w:r>
      <w:r>
        <w:t xml:space="preserve"> </w:t>
      </w:r>
      <w:r>
        <w:t xml:space="preserve">facility rate. Severe hemorrhage was not monetized at all, since no</w:t>
      </w:r>
      <w:r>
        <w:t xml:space="preserve"> </w:t>
      </w:r>
      <w:r>
        <w:t xml:space="preserve">source described its management pathway without relying on a clinically</w:t>
      </w:r>
      <w:r>
        <w:t xml:space="preserve"> </w:t>
      </w:r>
      <w:r>
        <w:t xml:space="preserve">unrelated economic model, which we avoided. The per-1,000 adverse-event</w:t>
      </w:r>
      <w:r>
        <w:t xml:space="preserve"> </w:t>
      </w:r>
      <w:r>
        <w:t xml:space="preserve">and delayed-neoplasia exposures reported above remain unmonetized</w:t>
      </w:r>
      <w:r>
        <w:t xml:space="preserve"> </w:t>
      </w:r>
      <w:r>
        <w:t xml:space="preserve">clinical counts, not cost inputs. Finally, several</w:t>
      </w:r>
      <w:r>
        <w:t xml:space="preserve"> </w:t>
      </w:r>
      <w:r>
        <w:t xml:space="preserve">inputs (the diagnostic sensitivity values underlying the</w:t>
      </w:r>
      <w:r>
        <w:t xml:space="preserve"> </w:t>
      </w:r>
      <w:r>
        <w:t xml:space="preserve">detection-probability and cost-consequence analyses above, and the D&amp;C</w:t>
      </w:r>
      <w:r>
        <w:t xml:space="preserve"> </w:t>
      </w:r>
      <w:r>
        <w:t xml:space="preserve">and hysteroscopy adverse-event probabilities) are drawn from general,</w:t>
      </w:r>
      <w:r>
        <w:t xml:space="preserve"> </w:t>
      </w:r>
      <w:r>
        <w:t xml:space="preserve">non-Lynch populations rather than</w:t>
      </w:r>
      <w:r>
        <w:t xml:space="preserve"> </w:t>
      </w:r>
      <w:r>
        <w:t xml:space="preserve">from women undergoing Lynch syndrome surveillance specifically, because</w:t>
      </w:r>
      <w:r>
        <w:t xml:space="preserve"> </w:t>
      </w:r>
      <w:r>
        <w:t xml:space="preserve">Lynch-specific data for these particular parameters were not identified in</w:t>
      </w:r>
      <w:r>
        <w:t xml:space="preserve"> </w:t>
      </w:r>
      <w:r>
        <w:t xml:space="preserve">the literature search underlying this model.</w:t>
      </w:r>
    </w:p>
    <w:p>
      <w:pPr>
        <w:pStyle w:val="BodyText"/>
      </w:pPr>
      <w:r>
        <w:t xml:space="preserve">These findings are consistent with a broader literature showing that</w:t>
      </w:r>
      <w:r>
        <w:t xml:space="preserve"> </w:t>
      </w:r>
      <w:r>
        <w:t xml:space="preserve">office-based procedures generally cost health systems less than the same or</w:t>
      </w:r>
      <w:r>
        <w:t xml:space="preserve"> </w:t>
      </w:r>
      <w:r>
        <w:t xml:space="preserve">related procedures performed in an institutional setting, and that adding a</w:t>
      </w:r>
      <w:r>
        <w:t xml:space="preserve"> </w:t>
      </w:r>
      <w:r>
        <w:t xml:space="preserve">brief procedure to an already-sedated encounter avoids much of the</w:t>
      </w:r>
      <w:r>
        <w:t xml:space="preserve"> </w:t>
      </w:r>
      <w:r>
        <w:t xml:space="preserve">incremental cost of a separate procedural visit. Our model extends this</w:t>
      </w:r>
      <w:r>
        <w:t xml:space="preserve"> </w:t>
      </w:r>
      <w:r>
        <w:t xml:space="preserve">general pattern to the specific, three-way comparison relevant to Lynch</w:t>
      </w:r>
      <w:r>
        <w:t xml:space="preserve"> </w:t>
      </w:r>
      <w:r>
        <w:t xml:space="preserve">syndrome surveillance and quantifies it using contemporary, publicly</w:t>
      </w:r>
      <w:r>
        <w:t xml:space="preserve"> </w:t>
      </w:r>
      <w:r>
        <w:t xml:space="preserve">documented Medicare payment data rather than modeled charges.</w:t>
      </w:r>
    </w:p>
    <w:p>
      <w:pPr>
        <w:pStyle w:val="BodyText"/>
      </w:pPr>
      <w:r>
        <w:t xml:space="preserve">Endometrial biopsy performed during an already-scheduled surveillance</w:t>
      </w:r>
      <w:r>
        <w:t xml:space="preserve"> </w:t>
      </w:r>
      <w:r>
        <w:t xml:space="preserve">colonoscopy costs less, and exposes patients to less D&amp;C-related</w:t>
      </w:r>
      <w:r>
        <w:t xml:space="preserve"> </w:t>
      </w:r>
      <w:r>
        <w:t xml:space="preserve">procedural and patient-time burden, than either alternative for Lynch</w:t>
      </w:r>
      <w:r>
        <w:t xml:space="preserve"> </w:t>
      </w:r>
      <w:r>
        <w:t xml:space="preserve">syndrome surveillance, a conclusion robust to parameter uncertainty and</w:t>
      </w:r>
      <w:r>
        <w:t xml:space="preserve"> </w:t>
      </w:r>
      <w:r>
        <w:t xml:space="preserve">practice location across every sensitivity analysis performed. Programs</w:t>
      </w:r>
      <w:r>
        <w:t xml:space="preserve"> </w:t>
      </w:r>
      <w:r>
        <w:t xml:space="preserve">that can coordinate gastroenterology and gynecology scheduling should</w:t>
      </w:r>
      <w:r>
        <w:t xml:space="preserve"> </w:t>
      </w:r>
      <w:r>
        <w:t xml:space="preserve">consider it the default surveillance strategy for this population.</w:t>
      </w:r>
    </w:p>
    <w:bookmarkEnd w:id="13"/>
    <w:bookmarkStart w:id="1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National Comprehensive Cancer Network. NCCN Clinical Practice</w:t>
      </w:r>
      <w:r>
        <w:t xml:space="preserve"> </w:t>
      </w:r>
      <w:r>
        <w:t xml:space="preserve">Guidelines in Oncology: Genetic/Familial High-Risk Assessment:</w:t>
      </w:r>
      <w:r>
        <w:t xml:space="preserve"> </w:t>
      </w:r>
      <w:r>
        <w:t xml:space="preserve">Colorectal, Endometrial, Esophageal, and Gastric Cancer. Version</w:t>
      </w:r>
      <w:r>
        <w:t xml:space="preserve"> </w:t>
      </w:r>
      <w:r>
        <w:t xml:space="preserve">1.2026. Available at: https://www.nccn.org/guidelines. Accessed</w:t>
      </w:r>
      <w:r>
        <w:t xml:space="preserve"> </w:t>
      </w:r>
      <w:r>
        <w:t xml:space="preserve">September 2, 2026.</w:t>
      </w:r>
    </w:p>
    <w:p>
      <w:pPr>
        <w:pStyle w:val="Compact"/>
        <w:numPr>
          <w:ilvl w:val="0"/>
          <w:numId w:val="1001"/>
        </w:numPr>
      </w:pPr>
      <w:r>
        <w:t xml:space="preserve">Elmasry K, Hurt CN, Sanders D, et al. Strategies for endometrial</w:t>
      </w:r>
      <w:r>
        <w:t xml:space="preserve"> </w:t>
      </w:r>
      <w:r>
        <w:t xml:space="preserve">screening in the Lynch syndrome population: a patient acceptability</w:t>
      </w:r>
      <w:r>
        <w:t xml:space="preserve"> </w:t>
      </w:r>
      <w:r>
        <w:t xml:space="preserve">study. Fam Cancer 2009;8:431-439.</w:t>
      </w:r>
    </w:p>
    <w:p>
      <w:pPr>
        <w:pStyle w:val="Compact"/>
        <w:numPr>
          <w:ilvl w:val="0"/>
          <w:numId w:val="1001"/>
        </w:numPr>
      </w:pPr>
      <w:r>
        <w:t xml:space="preserve">Lecuru F, Le Frere Belda MA, Bats AS, et al. Performance of office</w:t>
      </w:r>
      <w:r>
        <w:t xml:space="preserve"> </w:t>
      </w:r>
      <w:r>
        <w:t xml:space="preserve">hysteroscopy and endometrial biopsy for detecting endometrial disease in</w:t>
      </w:r>
      <w:r>
        <w:t xml:space="preserve"> </w:t>
      </w:r>
      <w:r>
        <w:t xml:space="preserve">women at risk of human non-polyposis colon cancer: a prospective study.</w:t>
      </w:r>
      <w:r>
        <w:t xml:space="preserve"> </w:t>
      </w:r>
      <w:r>
        <w:t xml:space="preserve">Int J Gynecol Cancer 2008;18:1326-1331.</w:t>
      </w:r>
    </w:p>
    <w:p>
      <w:pPr>
        <w:pStyle w:val="Compact"/>
        <w:numPr>
          <w:ilvl w:val="0"/>
          <w:numId w:val="1001"/>
        </w:numPr>
      </w:pPr>
      <w:r>
        <w:t xml:space="preserve">Woolderink JM, De Bock GH, Zeeman GG, et al. Feasibility of endometrial</w:t>
      </w:r>
      <w:r>
        <w:t xml:space="preserve"> </w:t>
      </w:r>
      <w:r>
        <w:t xml:space="preserve">sampling by vaginal tampons in women with Lynch syndrome. BMC Womens</w:t>
      </w:r>
      <w:r>
        <w:t xml:space="preserve"> </w:t>
      </w:r>
      <w:r>
        <w:t xml:space="preserve">Health 2020;20:54.</w:t>
      </w:r>
    </w:p>
    <w:p>
      <w:pPr>
        <w:pStyle w:val="Compact"/>
        <w:numPr>
          <w:ilvl w:val="0"/>
          <w:numId w:val="1001"/>
        </w:numPr>
      </w:pPr>
      <w:r>
        <w:t xml:space="preserve">Centers for Medicare &amp; Medicaid Services. Physician Fee Schedule.</w:t>
      </w:r>
      <w:r>
        <w:t xml:space="preserve"> </w:t>
      </w:r>
      <w:r>
        <w:t xml:space="preserve">Available at:</w:t>
      </w:r>
      <w:r>
        <w:t xml:space="preserve"> </w:t>
      </w:r>
      <w:r>
        <w:t xml:space="preserve">https://www.cms.gov/medicare/payment/fee-schedules/physician. Accessed</w:t>
      </w:r>
      <w:r>
        <w:t xml:space="preserve"> </w:t>
      </w:r>
      <w:r>
        <w:t xml:space="preserve">August 31, 2026.</w:t>
      </w:r>
    </w:p>
    <w:p>
      <w:pPr>
        <w:pStyle w:val="Compact"/>
        <w:numPr>
          <w:ilvl w:val="0"/>
          <w:numId w:val="1001"/>
        </w:numPr>
      </w:pPr>
      <w:r>
        <w:t xml:space="preserve">Centers for Medicare &amp; Medicaid Services. Hospital Outpatient Prospective</w:t>
      </w:r>
      <w:r>
        <w:t xml:space="preserve"> </w:t>
      </w:r>
      <w:r>
        <w:t xml:space="preserve">Payment System. Available at:</w:t>
      </w:r>
      <w:r>
        <w:t xml:space="preserve"> </w:t>
      </w:r>
      <w:r>
        <w:t xml:space="preserve">https://www.cms.gov/medicare/payment/prospective-payment-systems/hospital-outpatient.</w:t>
      </w:r>
      <w:r>
        <w:t xml:space="preserve"> </w:t>
      </w:r>
      <w:r>
        <w:t xml:space="preserve">Accessed August 31, 2026.</w:t>
      </w:r>
    </w:p>
    <w:p>
      <w:pPr>
        <w:pStyle w:val="Compact"/>
        <w:numPr>
          <w:ilvl w:val="0"/>
          <w:numId w:val="1001"/>
        </w:numPr>
      </w:pPr>
      <w:r>
        <w:t xml:space="preserve">Ben-Baruch G, Menczer J, Frenkel Y, Serr DM. Laparoscopy in the</w:t>
      </w:r>
      <w:r>
        <w:t xml:space="preserve"> </w:t>
      </w:r>
      <w:r>
        <w:t xml:space="preserve">management of uterine perforation. J Reprod Med 1982;27:73-76.</w:t>
      </w:r>
    </w:p>
    <w:p>
      <w:pPr>
        <w:pStyle w:val="Compact"/>
        <w:numPr>
          <w:ilvl w:val="0"/>
          <w:numId w:val="1001"/>
        </w:numPr>
      </w:pPr>
      <w:r>
        <w:t xml:space="preserve">Yi Y, Yi Y, Bryce CL, et al. Cost-effectiveness analysis of biopsy</w:t>
      </w:r>
      <w:r>
        <w:t xml:space="preserve"> </w:t>
      </w:r>
      <w:r>
        <w:t xml:space="preserve">strategies for endometrial cancer diagnosis in women with postmenopausal</w:t>
      </w:r>
      <w:r>
        <w:t xml:space="preserve"> </w:t>
      </w:r>
      <w:r>
        <w:t xml:space="preserve">bleeding: Pipelle sampling curette versus dilatation &amp; curettage. Gynecol</w:t>
      </w:r>
      <w:r>
        <w:t xml:space="preserve"> </w:t>
      </w:r>
      <w:r>
        <w:t xml:space="preserve">Oncol 2018;150:112-118.</w:t>
      </w:r>
    </w:p>
    <w:p>
      <w:pPr>
        <w:pStyle w:val="Compact"/>
        <w:numPr>
          <w:ilvl w:val="0"/>
          <w:numId w:val="1001"/>
        </w:numPr>
      </w:pPr>
      <w:r>
        <w:t xml:space="preserve">Kandil D, Yang X, Stockl T, Liu Y. Clinical outcomes of patients with</w:t>
      </w:r>
      <w:r>
        <w:t xml:space="preserve"> </w:t>
      </w:r>
      <w:r>
        <w:t xml:space="preserve">insufficient sample from endometrial biopsy or curettage. Int J Gynecol</w:t>
      </w:r>
      <w:r>
        <w:t xml:space="preserve"> </w:t>
      </w:r>
      <w:r>
        <w:t xml:space="preserve">Pathol 2014;33(5):500-506.</w:t>
      </w:r>
    </w:p>
    <w:p>
      <w:pPr>
        <w:pStyle w:val="Compact"/>
        <w:numPr>
          <w:ilvl w:val="0"/>
          <w:numId w:val="1001"/>
        </w:numPr>
      </w:pPr>
      <w:r>
        <w:t xml:space="preserve">Nebgen DR, Lu KH, Rimes S, Keeler E, Broaddus R, Munsell MF, Lynch PM.</w:t>
      </w:r>
      <w:r>
        <w:t xml:space="preserve"> </w:t>
      </w:r>
      <w:r>
        <w:t xml:space="preserve">Combined colonoscopy and endometrial biopsy cancer screening results in</w:t>
      </w:r>
      <w:r>
        <w:t xml:space="preserve"> </w:t>
      </w:r>
      <w:r>
        <w:t xml:space="preserve">women with Lynch syndrome. Gynecol Oncol 2014;135:85-89.</w:t>
      </w:r>
    </w:p>
    <w:p>
      <w:pPr>
        <w:pStyle w:val="Compact"/>
        <w:numPr>
          <w:ilvl w:val="0"/>
          <w:numId w:val="1001"/>
        </w:numPr>
      </w:pPr>
      <w:r>
        <w:t xml:space="preserve">Huang M, Sun C, Boyd-Rogers S, et al. Prospective study of combined colon</w:t>
      </w:r>
      <w:r>
        <w:t xml:space="preserve"> </w:t>
      </w:r>
      <w:r>
        <w:t xml:space="preserve">and endometrial cancer screening in women with Lynch syndrome: a</w:t>
      </w:r>
      <w:r>
        <w:t xml:space="preserve"> </w:t>
      </w:r>
      <w:r>
        <w:t xml:space="preserve">patient-centered approach. J Oncol Pract 2011;7:43-47.</w:t>
      </w:r>
    </w:p>
    <w:p>
      <w:pPr>
        <w:pStyle w:val="Compact"/>
        <w:numPr>
          <w:ilvl w:val="0"/>
          <w:numId w:val="1001"/>
        </w:numPr>
      </w:pPr>
      <w:r>
        <w:t xml:space="preserve">Trilliant Health. Hospital MRF Data Directory: consolidated hospital price transparency</w:t>
      </w:r>
      <w:r>
        <w:t xml:space="preserve"> </w:t>
      </w:r>
      <w:r>
        <w:t xml:space="preserve">machine-readable file data (snapshot July 21, 2026). Accessed September 12, 2026.</w:t>
      </w:r>
      <w:r>
        <w:t xml:space="preserve"> </w:t>
      </w:r>
      <w:r>
        <w:t xml:space="preserve">https://oria-data.trillianthealth.com/</w:t>
      </w:r>
    </w:p>
    <w:p>
      <w:pPr>
        <w:pStyle w:val="Compact"/>
        <w:numPr>
          <w:ilvl w:val="0"/>
          <w:numId w:val="1001"/>
        </w:numPr>
      </w:pPr>
      <w:r>
        <w:t xml:space="preserve">Medicare Program: Hospital Outpatient Prospective Payment and Ambulatory</w:t>
      </w:r>
      <w:r>
        <w:t xml:space="preserve"> </w:t>
      </w:r>
      <w:r>
        <w:t xml:space="preserve">Surgical Center Payment Systems; Quality Reporting Programs; Overall</w:t>
      </w:r>
      <w:r>
        <w:t xml:space="preserve"> </w:t>
      </w:r>
      <w:r>
        <w:t xml:space="preserve">Hospital Quality Star Rating; Hospital Price Transparency; and Notice of</w:t>
      </w:r>
      <w:r>
        <w:t xml:space="preserve"> </w:t>
      </w:r>
      <w:r>
        <w:t xml:space="preserve">Closure of a Teaching Hospital and Opportunity To Apply for Available</w:t>
      </w:r>
      <w:r>
        <w:t xml:space="preserve"> </w:t>
      </w:r>
      <w:r>
        <w:t xml:space="preserve">Slots. Fed Regist 2025;90 (Nov 25, 2025) [document 2025-20907].</w:t>
      </w:r>
    </w:p>
    <w:p>
      <w:pPr>
        <w:pStyle w:val="Compact"/>
        <w:numPr>
          <w:ilvl w:val="0"/>
          <w:numId w:val="1001"/>
        </w:numPr>
      </w:pPr>
      <w:r>
        <w:t xml:space="preserve">Hefler L, Lemach A, Seebacher V, Polterauer S, Tempfer C, Reinthaller A.</w:t>
      </w:r>
      <w:r>
        <w:t xml:space="preserve"> </w:t>
      </w:r>
      <w:r>
        <w:t xml:space="preserve">The intraoperative complication rate of nonobstetric dilation and</w:t>
      </w:r>
      <w:r>
        <w:t xml:space="preserve"> </w:t>
      </w:r>
      <w:r>
        <w:t xml:space="preserve">curettage. Obstet Gynecol 2009;113:1268-1271.</w:t>
      </w:r>
    </w:p>
    <w:p>
      <w:pPr>
        <w:pStyle w:val="Compact"/>
        <w:numPr>
          <w:ilvl w:val="0"/>
          <w:numId w:val="1001"/>
        </w:numPr>
      </w:pPr>
      <w:r>
        <w:t xml:space="preserve">van Hanegem N, Prins MMC, Bongers MY, et al. The accuracy of endometrial</w:t>
      </w:r>
      <w:r>
        <w:t xml:space="preserve"> </w:t>
      </w:r>
      <w:r>
        <w:t xml:space="preserve">sampling in women with postmenopausal bleeding: a systematic review and</w:t>
      </w:r>
      <w:r>
        <w:t xml:space="preserve"> </w:t>
      </w:r>
      <w:r>
        <w:t xml:space="preserve">meta-analysis. Eur J Obstet Gynecol Reprod Biol 2016;197:147-155.</w:t>
      </w:r>
    </w:p>
    <w:p>
      <w:pPr>
        <w:pStyle w:val="Compact"/>
        <w:numPr>
          <w:ilvl w:val="0"/>
          <w:numId w:val="1001"/>
        </w:numPr>
      </w:pPr>
      <w:r>
        <w:t xml:space="preserve">Sakna NA, Elgendi M, Salama MH, Zeinhom A, Labib S, Nabhan AF.</w:t>
      </w:r>
      <w:r>
        <w:t xml:space="preserve"> </w:t>
      </w:r>
      <w:r>
        <w:t xml:space="preserve">Diagnostic accuracy of endometrial sampling tests for detecting</w:t>
      </w:r>
      <w:r>
        <w:t xml:space="preserve"> </w:t>
      </w:r>
      <w:r>
        <w:t xml:space="preserve">endometrial cancer: a systematic review and meta-analysis. BMJ Open</w:t>
      </w:r>
      <w:r>
        <w:t xml:space="preserve"> </w:t>
      </w:r>
      <w:r>
        <w:t xml:space="preserve">2023;13(6):e072124.</w:t>
      </w:r>
    </w:p>
    <w:p>
      <w:pPr>
        <w:pStyle w:val="Compact"/>
        <w:numPr>
          <w:ilvl w:val="0"/>
          <w:numId w:val="1001"/>
        </w:numPr>
      </w:pPr>
      <w:r>
        <w:t xml:space="preserve">Ray KN, Chari AV, Engberg J, Bertolet M, Mehrotra A. Opportunity</w:t>
      </w:r>
      <w:r>
        <w:t xml:space="preserve"> </w:t>
      </w:r>
      <w:r>
        <w:t xml:space="preserve">costs of ambulatory medical care in the United States. Am J Manag</w:t>
      </w:r>
      <w:r>
        <w:t xml:space="preserve"> </w:t>
      </w:r>
      <w:r>
        <w:t xml:space="preserve">Care 2015;21(8):567-574.</w:t>
      </w:r>
    </w:p>
    <w:p>
      <w:pPr>
        <w:pStyle w:val="Compact"/>
        <w:numPr>
          <w:ilvl w:val="0"/>
          <w:numId w:val="1001"/>
        </w:numPr>
      </w:pPr>
      <w:r>
        <w:t xml:space="preserve">Ladabaum U, Wang G, Terdiman J, et al. Strategies to identify the Lynch</w:t>
      </w:r>
      <w:r>
        <w:t xml:space="preserve"> </w:t>
      </w:r>
      <w:r>
        <w:t xml:space="preserve">syndrome among patients with colorectal cancer: a cost-effectiveness</w:t>
      </w:r>
      <w:r>
        <w:t xml:space="preserve"> </w:t>
      </w:r>
      <w:r>
        <w:t xml:space="preserve">analysis. Ann Intern Med 2011;155:69-79.</w:t>
      </w:r>
    </w:p>
    <w:p>
      <w:pPr>
        <w:pStyle w:val="Compact"/>
        <w:numPr>
          <w:ilvl w:val="0"/>
          <w:numId w:val="1001"/>
        </w:numPr>
      </w:pPr>
      <w:r>
        <w:t xml:space="preserve">Munro MG, Kasiewicz JL, Desai VB. Office versus institutional operative</w:t>
      </w:r>
      <w:r>
        <w:t xml:space="preserve"> </w:t>
      </w:r>
      <w:r>
        <w:t xml:space="preserve">hysteroscopy: an economic model. J Minim Invasive Gynecol</w:t>
      </w:r>
      <w:r>
        <w:t xml:space="preserve"> </w:t>
      </w:r>
      <w:r>
        <w:t xml:space="preserve">2022;29:535-548.</w:t>
      </w:r>
    </w:p>
    <w:bookmarkEnd w:id="14"/>
    <w:bookmarkStart w:id="15" w:name="figures-and-tables"/>
    <w:p>
      <w:pPr>
        <w:pStyle w:val="Heading2"/>
      </w:pPr>
      <w:r>
        <w:t xml:space="preserve">Figures and Tables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Model parameters: base-case value, low/high bound, distribution,</w:t>
      </w:r>
      <w:r>
        <w:t xml:space="preserve"> </w:t>
      </w:r>
      <w:r>
        <w:t xml:space="preserve">source citation, and evidence tier for every parameter in the model.</w:t>
      </w:r>
      <w:r>
        <w:t xml:space="preserve"> </w:t>
      </w:r>
      <w:r>
        <w:t xml:space="preserve">Satisfies CHEERS items 16 and 18 (a table of all assumptions with</w:t>
      </w:r>
      <w:r>
        <w:t xml:space="preserve"> </w:t>
      </w:r>
      <w:r>
        <w:t xml:space="preserve">justification and range).</w:t>
      </w:r>
      <w:r>
        <w:t xml:space="preserve"> </w:t>
      </w:r>
      <w:r>
        <w:rPr>
          <w:i/>
          <w:iCs/>
        </w:rPr>
        <w:t xml:space="preserve">Source:</w:t>
      </w:r>
      <w:r>
        <w:t xml:space="preserve"> </w:t>
      </w:r>
      <w:r>
        <w:rPr>
          <w:rStyle w:val="VerbatimChar"/>
        </w:rPr>
        <w:t xml:space="preserve">tables/manuscript_table1_parameters.csv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Base-case cost and clinical-outcome summary: initial cost,</w:t>
      </w:r>
      <w:r>
        <w:t xml:space="preserve"> </w:t>
      </w:r>
      <w:r>
        <w:t xml:space="preserve">escalation probability, expected total cost, and mean PSA-derived</w:t>
      </w:r>
      <w:r>
        <w:t xml:space="preserve"> </w:t>
      </w:r>
      <w:r>
        <w:t xml:space="preserve">adverse-event and delayed-neoplasia exposure, by strategy.</w:t>
      </w:r>
      <w:r>
        <w:t xml:space="preserve"> </w:t>
      </w:r>
      <w:r>
        <w:rPr>
          <w:i/>
          <w:iCs/>
        </w:rPr>
        <w:t xml:space="preserve">Source:</w:t>
      </w:r>
      <w:r>
        <w:t xml:space="preserve"> </w:t>
      </w:r>
      <w:r>
        <w:rPr>
          <w:rStyle w:val="VerbatimChar"/>
        </w:rPr>
        <w:t xml:space="preserve">tables/manuscript_table10_summary.csv</w:t>
      </w:r>
      <w:r>
        <w:t xml:space="preserve"> </w:t>
      </w:r>
      <w:r>
        <w:t xml:space="preserve">(built by</w:t>
      </w:r>
      <w:r>
        <w:t xml:space="preserve"> </w:t>
      </w:r>
      <w:r>
        <w:rPr>
          <w:rStyle w:val="VerbatimChar"/>
        </w:rPr>
        <w:t xml:space="preserve">analysis/11_manuscript_table10_summary.R</w:t>
      </w:r>
      <w:r>
        <w:t xml:space="preserve"> </w:t>
      </w:r>
      <w:r>
        <w:t xml:space="preserve">from the same PSA draws the</w:t>
      </w:r>
      <w:r>
        <w:t xml:space="preserve"> </w:t>
      </w:r>
      <w:r>
        <w:t xml:space="preserve">Results text is based on).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Decision-tree model diagram: the three strategies, their</w:t>
      </w:r>
      <w:r>
        <w:t xml:space="preserve"> </w:t>
      </w:r>
      <w:r>
        <w:t xml:space="preserve">chance-node escalation probabilities, and the path-specific and</w:t>
      </w:r>
      <w:r>
        <w:t xml:space="preserve"> </w:t>
      </w:r>
      <w:r>
        <w:t xml:space="preserve">expected total cost at each terminal node. Satisfies CHEERS item 15 (a</w:t>
      </w:r>
      <w:r>
        <w:t xml:space="preserve"> </w:t>
      </w:r>
      <w:r>
        <w:t xml:space="preserve">figure summarizing the model).</w:t>
      </w:r>
      <w:r>
        <w:t xml:space="preserve"> </w:t>
      </w:r>
      <w:r>
        <w:rPr>
          <w:i/>
          <w:iCs/>
        </w:rPr>
        <w:t xml:space="preserve">Source:</w:t>
      </w:r>
      <w:r>
        <w:t xml:space="preserve"> </w:t>
      </w:r>
      <w:r>
        <w:rPr>
          <w:rStyle w:val="VerbatimChar"/>
        </w:rPr>
        <w:t xml:space="preserve">figures/figure7_decision_tree.png</w:t>
      </w:r>
      <w:r>
        <w:t xml:space="preserve"> </w:t>
      </w:r>
      <w:r>
        <w:t xml:space="preserve">(built by</w:t>
      </w:r>
      <w:r>
        <w:t xml:space="preserve"> </w:t>
      </w:r>
      <w:r>
        <w:rPr>
          <w:rStyle w:val="VerbatimChar"/>
        </w:rPr>
        <w:t xml:space="preserve">analysis/10_decision_tree_figure.R</w:t>
      </w:r>
      <w:r>
        <w:t xml:space="preserve"> </w:t>
      </w:r>
      <w:r>
        <w:t xml:space="preserve">directly from live model</w:t>
      </w:r>
      <w:r>
        <w:t xml:space="preserve"> </w:t>
      </w:r>
      <w:r>
        <w:t xml:space="preserve">output, not hand-drawn).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Probabilistic sensitivity analysis: distribution of the</w:t>
      </w:r>
      <w:r>
        <w:t xml:space="preserve"> </w:t>
      </w:r>
      <w:r>
        <w:t xml:space="preserve">incremental cost of combined biopsy versus office biopsy across 1,000 Monte</w:t>
      </w:r>
      <w:r>
        <w:t xml:space="preserve"> </w:t>
      </w:r>
      <w:r>
        <w:t xml:space="preserve">Carlo draws.</w:t>
      </w:r>
      <w:r>
        <w:t xml:space="preserve"> </w:t>
      </w:r>
      <w:r>
        <w:rPr>
          <w:i/>
          <w:iCs/>
        </w:rPr>
        <w:t xml:space="preserve">Source:</w:t>
      </w:r>
      <w:r>
        <w:t xml:space="preserve"> </w:t>
      </w:r>
      <w:r>
        <w:rPr>
          <w:rStyle w:val="VerbatimChar"/>
        </w:rPr>
        <w:t xml:space="preserve">figures/figure4_psa_incremental_cost.jpeg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Geographic sensitivity analysis: expected cost per strategy</w:t>
      </w:r>
      <w:r>
        <w:t xml:space="preserve"> </w:t>
      </w:r>
      <w:r>
        <w:t xml:space="preserve">at four localities (national, Colorado, low-cost, high-cost).</w:t>
      </w:r>
      <w:r>
        <w:t xml:space="preserve"> </w:t>
      </w:r>
      <w:r>
        <w:rPr>
          <w:i/>
          <w:iCs/>
        </w:rPr>
        <w:t xml:space="preserve">Source:</w:t>
      </w:r>
      <w:r>
        <w:t xml:space="preserve"> </w:t>
      </w:r>
      <w:r>
        <w:rPr>
          <w:rStyle w:val="VerbatimChar"/>
        </w:rPr>
        <w:t xml:space="preserve">figures/figure6_geographic_sensitivity.jpeg</w:t>
      </w:r>
      <w: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</dc:title>
  <dc:creator/>
  <cp:keywords/>
  <dcterms:created xsi:type="dcterms:W3CDTF">2026-10-02T18:20:21Z</dcterms:created>
  <dcterms:modified xsi:type="dcterms:W3CDTF">2026-10-02T18:20:21Z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