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$749.18 for standalone office biopsy and $3,839.81</w:t>
      </w:r>
      <w:r>
        <w:t xml:space="preserve"> </w:t>
      </w:r>
      <w:r>
        <w:t xml:space="preserve">for operative D&amp;C. Combined biopsy was $243.06 (32.4%) less expensive than</w:t>
      </w:r>
      <w:r>
        <w:t xml:space="preserve"> </w:t>
      </w:r>
      <w:r>
        <w:t xml:space="preserve">standalone office biopsy and was cost-saving in 91.4%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$195.62 in a low-cost locality</w:t>
      </w:r>
      <w:r>
        <w:t xml:space="preserve"> </w:t>
      </w:r>
      <w:r>
        <w:t xml:space="preserve">to $333.44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 (NCCN category 2A).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</w:t>
      </w:r>
      <w:r>
        <w:t xml:space="preserve"> </w:t>
      </w:r>
      <w:r>
        <w:t xml:space="preserve">guideline specifies timing and eligibility, not delivery method. Office</w:t>
      </w:r>
      <w:r>
        <w:t xml:space="preserve"> </w:t>
      </w:r>
      <w:r>
        <w:t xml:space="preserve">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16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 among whom a</w:t>
      </w:r>
      <w:r>
        <w:t xml:space="preserve"> </w:t>
      </w:r>
      <w:r>
        <w:t xml:space="preserve">second sampling attempt was adequate in three-quarters of those who</w:t>
      </w:r>
      <w:r>
        <w:t xml:space="preserve"> </w:t>
      </w:r>
      <w:r>
        <w:t xml:space="preserve">underwent one,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 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$749.18 for standalone office biopsy and $3,839.81 for</w:t>
      </w:r>
      <w:r>
        <w:t xml:space="preserve"> </w:t>
      </w:r>
      <w:r>
        <w:t xml:space="preserve">operative D&amp;C. Combined biopsy was $243.06 (32.4%)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-$131.80 to -$491.54 across its 10.3%-20.0%</w:t>
      </w:r>
      <w:r>
        <w:t xml:space="preserve"> </w:t>
      </w:r>
      <w:r>
        <w:t xml:space="preserve">bound) and the combined arm’s incremental procedure time (range -$376.80 to</w:t>
      </w:r>
      <w:r>
        <w:t xml:space="preserve"> </w:t>
      </w:r>
      <w:r>
        <w:t xml:space="preserve">-$9.01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$9.01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$539.93 (SD $116.01) and office biopsy a mean cost of $755.70 (SD</w:t>
      </w:r>
      <w:r>
        <w:t xml:space="preserve"> </w:t>
      </w:r>
      <w:r>
        <w:t xml:space="preserve">$119.99). Combined biopsy was the least expensive strategy in 91.4%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$2,431 to $243,062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$195.62 per patient in</w:t>
      </w:r>
      <w:r>
        <w:t xml:space="preserve"> </w:t>
      </w:r>
      <w:r>
        <w:t xml:space="preserve">the low-cost locality to $257.82 in the mid-cost locality to $333.44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did not detect a difference to</w:t>
      </w:r>
      <w:r>
        <w:t xml:space="preserve"> </w:t>
      </w:r>
      <w:r>
        <w:t xml:space="preserve">report. Both arms’ failure-resolution pathways – the office arm’s</w:t>
      </w:r>
      <w:r>
        <w:t xml:space="preserve"> </w:t>
      </w:r>
      <w:r>
        <w:t xml:space="preserve">repeat-attempt-or-D&amp;C structure and the combined arm’s directly observed</w:t>
      </w:r>
      <w:r>
        <w:t xml:space="preserve"> </w:t>
      </w:r>
      <w:r>
        <w:t xml:space="preserve">escalation rate – are built from literature that accounts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adequately resampled nor escalated to D&amp;C. This is a genuine</w:t>
      </w:r>
      <w:r>
        <w:t xml:space="preserve"> </w:t>
      </w:r>
      <w:r>
        <w:t xml:space="preserve">absence of evidence for a differential risk between strategies, not</w:t>
      </w:r>
      <w:r>
        <w:t xml:space="preserve"> </w:t>
      </w:r>
      <w:r>
        <w:t xml:space="preserve">evidence that their true risks are equal: none of the underlying studies –</w:t>
      </w:r>
      <w:r>
        <w:t xml:space="preserve"> </w:t>
      </w:r>
      <w:r>
        <w:t xml:space="preserve">a Pipelle decision-tree model’s own repeat-attempt estimates, the general</w:t>
      </w:r>
      <w:r>
        <w:t xml:space="preserve"> </w:t>
      </w:r>
      <w:r>
        <w:t xml:space="preserve">(non-Lynch) Pipelle-failure literature they draw a repeat-success rate</w:t>
      </w:r>
      <w:r>
        <w:t xml:space="preserve"> </w:t>
      </w:r>
      <w:r>
        <w:t xml:space="preserve">from, or the combined-screening cohort – was designed to detect or report</w:t>
      </w:r>
      <w:r>
        <w:t xml:space="preserve"> </w:t>
      </w:r>
      <w:r>
        <w:t xml:space="preserve">a distinct unresolved-failure outcome, so a real difference between</w:t>
      </w:r>
      <w:r>
        <w:t xml:space="preserve"> </w:t>
      </w:r>
      <w:r>
        <w:t xml:space="preserve">strategies could exist without being visible to this analysis. What would</w:t>
      </w:r>
      <w:r>
        <w:t xml:space="preserve"> </w:t>
      </w:r>
      <w:r>
        <w:t xml:space="preserve">resolve this is a study, in either population, that follows sampling</w:t>
      </w:r>
      <w:r>
        <w:t xml:space="preserve"> </w:t>
      </w:r>
      <w:r>
        <w:t xml:space="preserve">failures forward far enough to confirm whether every patient with a failed</w:t>
      </w:r>
      <w:r>
        <w:t xml:space="preserve"> </w:t>
      </w:r>
      <w:r>
        <w:t xml:space="preserve">attempt eventually received either an adequate repeat sample or D&amp;C, rather</w:t>
      </w:r>
      <w:r>
        <w:t xml:space="preserve"> </w:t>
      </w:r>
      <w:r>
        <w:t xml:space="preserve">than assuming or inferring it from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2026-09-02T22:13:53Z</dcterms:created>
  <dcterms:modified xsi:type="dcterms:W3CDTF">2026-09-02T22:13:53Z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