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$485 per</w:t>
      </w:r>
      <w:r>
        <w:t xml:space="preserve"> </w:t>
      </w:r>
      <w:r>
        <w:t xml:space="preserve">patient, compared with $727 for standalone office biopsy and $3,823</w:t>
      </w:r>
      <w:r>
        <w:t xml:space="preserve"> </w:t>
      </w:r>
      <w:r>
        <w:t xml:space="preserve">for operative D&amp;C. Combined biopsy was $242 (33.3%) less expensive than</w:t>
      </w:r>
      <w:r>
        <w:t xml:space="preserve"> </w:t>
      </w:r>
      <w:r>
        <w:t xml:space="preserve">standalone office biopsy and was cost-saving in 91.8%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 in a low-cost locality</w:t>
      </w:r>
      <w:r>
        <w:t xml:space="preserve"> </w:t>
      </w:r>
      <w:r>
        <w:t xml:space="preserve">to $333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specimen, with failure rates of 20%, 10%, and</w:t>
      </w:r>
      <w:r>
        <w:t xml:space="preserve"> </w:t>
      </w:r>
      <w:r>
        <w:t xml:space="preserve">20% reported in three Lynch-syndrome-specific cohorts.</w:t>
      </w:r>
      <w:r>
        <w:rPr>
          <w:vertAlign w:val="superscript"/>
        </w:rPr>
        <w:t xml:space="preserve">2,3,4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alternatives, standalone office biopsy or operative dilation and</w:t>
      </w:r>
      <w:r>
        <w:t xml:space="preserve"> </w:t>
      </w:r>
      <w:r>
        <w:t xml:space="preserve">curettage (D&amp;C),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5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 endometrial-surveillance episode: the</w:t>
      </w:r>
      <w:r>
        <w:t xml:space="preserve"> </w:t>
      </w:r>
      <w:r>
        <w:t xml:space="preserve">initial sampling strategy through any rescue D&amp;C after an unsuccessful</w:t>
      </w:r>
      <w:r>
        <w:t xml:space="preserve"> </w:t>
      </w:r>
      <w:r>
        <w:t xml:space="preserve">attempt; costs beyond resolution of 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(which sampling strategy a program</w:t>
      </w:r>
      <w:r>
        <w:t xml:space="preserve"> </w:t>
      </w:r>
      <w:r>
        <w:t xml:space="preserve">should adopt)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(D&amp;C-related adverse-event exposure and</w:t>
      </w:r>
      <w:r>
        <w:t xml:space="preserve"> </w:t>
      </w:r>
      <w:r>
        <w:t xml:space="preserve">delayed-neoplasia probability)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7</w:t>
      </w:r>
      <w:r>
        <w:t xml:space="preserve"> </w:t>
      </w:r>
      <w:r>
        <w:t xml:space="preserve">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colonoscopy regardless of whether biopsy is added, no</w:t>
      </w:r>
      <w:r>
        <w:t xml:space="preserve"> </w:t>
      </w:r>
      <w:r>
        <w:t xml:space="preserve">colonoscopy base cost, gastroenterology fee, or baseline sedation cost</w:t>
      </w:r>
      <w:r>
        <w:t xml:space="preserve"> </w:t>
      </w:r>
      <w:r>
        <w:t xml:space="preserve">was charged; only incremental costs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5-7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9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11</w:t>
      </w:r>
    </w:p>
    <w:p>
      <w:pPr>
        <w:pStyle w:val="BodyText"/>
      </w:pPr>
      <w:r>
        <w:t xml:space="preserve">We conducted five complementary sensitivity analyses: deterministic</w:t>
      </w:r>
      <w:r>
        <w:t xml:space="preserve"> </w:t>
      </w:r>
      <w:r>
        <w:t xml:space="preserve">one-way sensitivity analysis, varying ten parameters individually across</w:t>
      </w:r>
      <w:r>
        <w:t xml:space="preserve"> </w:t>
      </w:r>
      <w:r>
        <w:t xml:space="preserve">low/high bounds; probabilistic sensitivity analysis, drawing 1,000 Monte</w:t>
      </w:r>
      <w:r>
        <w:t xml:space="preserve"> </w:t>
      </w:r>
      <w:r>
        <w:t xml:space="preserve">Carlo samples from distributions matched to evidence type (beta for</w:t>
      </w:r>
      <w:r>
        <w:t xml:space="preserve"> </w:t>
      </w:r>
      <w:r>
        <w:t xml:space="preserve">probabilities, gamma for costs, triangular for plausibility ranges);</w:t>
      </w:r>
      <w:r>
        <w:t xml:space="preserve"> </w:t>
      </w:r>
      <w:r>
        <w:t xml:space="preserve">threshold analysis, solving for the parameter value at which combined</w:t>
      </w:r>
      <w:r>
        <w:t xml:space="preserve"> </w:t>
      </w:r>
      <w:r>
        <w:t xml:space="preserve">biopsy’s cost advantage over office biopsy would be lost; scenario</w:t>
      </w:r>
      <w:r>
        <w:t xml:space="preserve"> </w:t>
      </w:r>
      <w:r>
        <w:t xml:space="preserve">analysis, modeling illustrative Medicaid/commercial reimbursement and an</w:t>
      </w:r>
      <w:r>
        <w:t xml:space="preserve"> </w:t>
      </w:r>
      <w:r>
        <w:t xml:space="preserve">alternative combined-arm preoperative-visit assumption; and budget-impact</w:t>
      </w:r>
      <w:r>
        <w:t xml:space="preserve"> </w:t>
      </w:r>
      <w:r>
        <w:t xml:space="preserve">analysis, projecting annualized savings across illustrative cohort</w:t>
      </w:r>
      <w:r>
        <w:t xml:space="preserve"> </w:t>
      </w:r>
      <w:r>
        <w:t xml:space="preserve">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5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lighter alternative to a full cost-utility analysis, we also</w:t>
      </w:r>
      <w:r>
        <w:t xml:space="preserve"> </w:t>
      </w:r>
      <w:r>
        <w:t xml:space="preserve">computed cost per additional true case detected between adjacent</w:t>
      </w:r>
      <w:r>
        <w:t xml:space="preserve"> </w:t>
      </w:r>
      <w:r>
        <w:t xml:space="preserve">strategies, combining costs with the detection probabilities above and</w:t>
      </w:r>
      <w:r>
        <w:t xml:space="preserve"> </w:t>
      </w:r>
      <w:r>
        <w:t xml:space="preserve">checking for dominance; also a point estimate, not PSA-integrated.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location),</w:t>
      </w:r>
      <w:r>
        <w:t xml:space="preserve"> </w:t>
      </w:r>
      <w:r>
        <w:t xml:space="preserve">not patient-level heterogeneity: the model does not stratify results by</w:t>
      </w:r>
      <w:r>
        <w:t xml:space="preserve"> </w:t>
      </w:r>
      <w:r>
        <w:t xml:space="preserve">age, genotype, menopausal status, or other individual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clinical workflow (e.g., whether the</w:t>
      </w:r>
      <w:r>
        <w:t xml:space="preserve"> </w:t>
      </w:r>
      <w:r>
        <w:t xml:space="preserve">combined arm requires a separate preoperative office visit) were informed</w:t>
      </w:r>
      <w:r>
        <w:t xml:space="preserve"> </w:t>
      </w:r>
      <w:r>
        <w:t xml:space="preserve">by clinician-investigator practice experience; no formal patient or public</w:t>
      </w:r>
      <w:r>
        <w:t xml:space="preserve"> </w:t>
      </w:r>
      <w:r>
        <w:t xml:space="preserve">engagement process was undertaken.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18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$485 per patient,</w:t>
      </w:r>
      <w:r>
        <w:t xml:space="preserve"> </w:t>
      </w:r>
      <w:r>
        <w:t xml:space="preserve">compared with $727 for standalone office biopsy and $3,823 for</w:t>
      </w:r>
      <w:r>
        <w:t xml:space="preserve"> </w:t>
      </w:r>
      <w:r>
        <w:t xml:space="preserve">operative D&amp;C. Combined biopsy was $242 (33.3%)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-$132 to -$490 across its 10.3%-20.0%</w:t>
      </w:r>
      <w:r>
        <w:t xml:space="preserve"> </w:t>
      </w:r>
      <w:r>
        <w:t xml:space="preserve">bound) and the combined arm’s incremental procedure time (range -$375 to</w:t>
      </w:r>
      <w:r>
        <w:t xml:space="preserve"> </w:t>
      </w:r>
      <w:r>
        <w:t xml:space="preserve">-$10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$10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$519 (SD $115) and office biopsy a mean cost of $733 (SD</w:t>
      </w:r>
      <w:r>
        <w:t xml:space="preserve"> </w:t>
      </w:r>
      <w:r>
        <w:t xml:space="preserve">$119). Combined biopsy was the least expensive strategy in 91.8%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$2,424 to $242,363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 per patient in</w:t>
      </w:r>
      <w:r>
        <w:t xml:space="preserve"> </w:t>
      </w:r>
      <w:r>
        <w:t xml:space="preserve">the low-cost locality to $257 in the mid-cost locality to $333 per</w:t>
      </w:r>
      <w:r>
        <w:t xml:space="preserve"> </w:t>
      </w:r>
      <w:r>
        <w:t xml:space="preserve">patient in the high-cost locality;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This cost-consequence check found no strategy dominated: switching</w:t>
      </w:r>
      <w:r>
        <w:t xml:space="preserve"> </w:t>
      </w:r>
      <w:r>
        <w:t xml:space="preserve">combined to office biopsy cost $20,784 per additional cancer case</w:t>
      </w:r>
      <w:r>
        <w:t xml:space="preserve"> </w:t>
      </w:r>
      <w:r>
        <w:t xml:space="preserve">detected, office to D&amp;C $33,488 (atypical endometrial hyperplasia: $36,718 and $59,162).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$242 to $257 per patient</w:t>
      </w:r>
      <w:r>
        <w:t xml:space="preserve"> </w:t>
      </w:r>
      <w:r>
        <w:t xml:space="preserve">($553 vs $810 total cost); D&amp;C’s total was $3,954.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$412 ($399 vs $810).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biopsy,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(the office arm’s repeat-attempt-or-D&amp;C structure and the</w:t>
      </w:r>
      <w:r>
        <w:t xml:space="preserve"> </w:t>
      </w:r>
      <w:r>
        <w:t xml:space="preserve">combined arm’s directly observed escalation rate)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Results),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data: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(the diagnostic sensitivity values underlying the</w:t>
      </w:r>
      <w:r>
        <w:t xml:space="preserve"> </w:t>
      </w:r>
      <w:r>
        <w:t xml:space="preserve">detection-probability and cost-consequence analyses above, and the D&amp;C</w:t>
      </w:r>
      <w:r>
        <w:t xml:space="preserve"> </w:t>
      </w:r>
      <w:r>
        <w:t xml:space="preserve">and hysteroscopy adverse-event probabilities) are drawn from general,</w:t>
      </w:r>
      <w:r>
        <w:t xml:space="preserve"> </w:t>
      </w:r>
      <w:r>
        <w:t xml:space="preserve">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surveillance,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Strategies for endometrial</w:t>
      </w:r>
      <w:r>
        <w:t xml:space="preserve"> </w:t>
      </w:r>
      <w:r>
        <w:t xml:space="preserve">screening in the Lynch syndrome population: a patient acceptability</w:t>
      </w:r>
      <w:r>
        <w:t xml:space="preserve"> </w:t>
      </w:r>
      <w:r>
        <w:t xml:space="preserve">study.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Feasibility of endometrial</w:t>
      </w:r>
      <w:r>
        <w:t xml:space="preserve"> </w:t>
      </w:r>
      <w:r>
        <w:t xml:space="preserve">sampling by vaginal tampons in women with Lynch syndrome. BMC Womens</w:t>
      </w:r>
      <w:r>
        <w:t xml:space="preserve"> </w:t>
      </w:r>
      <w:r>
        <w:t xml:space="preserve">Health 2020;20:54.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Yi Y, Yi Y, Bryce CL, et al. Cost-effectiveness analysis of biopsy</w:t>
      </w:r>
      <w:r>
        <w:t xml:space="preserve"> </w:t>
      </w:r>
      <w:r>
        <w:t xml:space="preserve">strategies for endometrial cancer diagnosis in women with postmenopausal</w:t>
      </w:r>
      <w:r>
        <w:t xml:space="preserve"> </w:t>
      </w:r>
      <w:r>
        <w:t xml:space="preserve">bleeding: Pipelle sampling curette versus dilatation &amp; curettage. Gynecol</w:t>
      </w:r>
      <w:r>
        <w:t xml:space="preserve"> </w:t>
      </w:r>
      <w:r>
        <w:t xml:space="preserve">Oncol 2018;150:112-118.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2026-09-13T13:46:27Z</dcterms:created>
  <dcterms:modified xsi:type="dcterms:W3CDTF">2026-09-13T13:46:27Z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