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$505.88 per</w:t>
      </w:r>
      <w:r>
        <w:t xml:space="preserve"> </w:t>
      </w:r>
      <w:r>
        <w:t xml:space="preserve">patient, compared with $764.93 for standalone office biopsy and $3,827.04</w:t>
      </w:r>
      <w:r>
        <w:t xml:space="preserve"> </w:t>
      </w:r>
      <w:r>
        <w:t xml:space="preserve">for operative D&amp;C. Combined biopsy was $259.04 (33.9%) less expensive than</w:t>
      </w:r>
      <w:r>
        <w:t xml:space="preserve"> </w:t>
      </w:r>
      <w:r>
        <w:t xml:space="preserve">standalone office biopsy and was cost-saving in 82.3%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$209.77 in a low-cost locality</w:t>
      </w:r>
      <w:r>
        <w:t xml:space="preserve"> </w:t>
      </w:r>
      <w:r>
        <w:t xml:space="preserve">to $353.14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2.12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Consensus guidelines recommend gynecologic surveillance with</w:t>
      </w:r>
      <w:r>
        <w:t xml:space="preserve"> </w:t>
      </w:r>
      <w:r>
        <w:t xml:space="preserve">endometrial biopsy at regular intervals beginning in the third or fourth</w:t>
      </w:r>
      <w:r>
        <w:t xml:space="preserve"> </w:t>
      </w:r>
      <w:r>
        <w:t xml:space="preserve">decade of life, alongside interval colonoscopy.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The combined-arm</w:t>
      </w:r>
      <w:r>
        <w:t xml:space="preserve"> </w:t>
      </w:r>
      <w:r>
        <w:t xml:space="preserve">probability of escalation to D&amp;C was the directly observed rate from a</w:t>
      </w:r>
      <w:r>
        <w:t xml:space="preserve"> </w:t>
      </w:r>
      <w:r>
        <w:t xml:space="preserve">10.5-year, 111-visit combined-screening cohort (2 of 111 visits, 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 range 1-12</w:t>
      </w:r>
      <w:r>
        <w:t xml:space="preserve"> </w:t>
      </w:r>
      <w:r>
        <w:t xml:space="preserve">minutes) and incremental anesthesia requirement (no increase in dosing) were</w:t>
      </w:r>
      <w:r>
        <w:t xml:space="preserve"> </w:t>
      </w:r>
      <w:r>
        <w:t xml:space="preserve">drawn from a prospective feasibility study of the combined 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for the office-biopsy arm, we estimated the probability of</w:t>
      </w:r>
      <w:r>
        <w:t xml:space="preserve"> </w:t>
      </w:r>
      <w:r>
        <w:t xml:space="preserve">a failed sampling attempt that is not rescued to D&amp;C,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We were unable to construct a symmetric estimate for the</w:t>
      </w:r>
      <w:r>
        <w:t xml:space="preserve"> </w:t>
      </w:r>
      <w:r>
        <w:t xml:space="preserve">combined-biopsy arm, because the available combined-screening literature</w:t>
      </w:r>
      <w:r>
        <w:t xml:space="preserve"> </w:t>
      </w:r>
      <w:r>
        <w:t xml:space="preserve">reports a directly observed escalation-to-D&amp;C probability but does not</w:t>
      </w:r>
      <w:r>
        <w:t xml:space="preserve"> </w:t>
      </w:r>
      <w:r>
        <w:t xml:space="preserve">separately report the fraction of combined-biopsy failures, if any, that go</w:t>
      </w:r>
      <w:r>
        <w:t xml:space="preserve"> </w:t>
      </w:r>
      <w:r>
        <w:t xml:space="preserve">unresolved without follow-up sampling; this limitation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$505.88 per patient,</w:t>
      </w:r>
      <w:r>
        <w:t xml:space="preserve"> </w:t>
      </w:r>
      <w:r>
        <w:t xml:space="preserve">compared with $764.93 for standalone office biopsy and $3,827.04 for</w:t>
      </w:r>
      <w:r>
        <w:t xml:space="preserve"> </w:t>
      </w:r>
      <w:r>
        <w:t xml:space="preserve">operative D&amp;C. Combined biopsy was $259.04 (33.9%)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-$144.23 to -$515.45 across its 10.3%-20.0%</w:t>
      </w:r>
      <w:r>
        <w:t xml:space="preserve"> </w:t>
      </w:r>
      <w:r>
        <w:t xml:space="preserve">bound) and the combined arm’s incremental procedure time (range -$392.78 to</w:t>
      </w:r>
      <w:r>
        <w:t xml:space="preserve"> </w:t>
      </w:r>
      <w:r>
        <w:t xml:space="preserve">-$24.99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$24.99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$537.34 (SD $114.32) and office biopsy a mean cost of $676.60 (SD</w:t>
      </w:r>
      <w:r>
        <w:t xml:space="preserve"> </w:t>
      </w:r>
      <w:r>
        <w:t xml:space="preserve">$112.80). Combined biopsy was the least expensive strategy in 82.3%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6.5%.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$2,590 to $259,043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$209.77 per patient in</w:t>
      </w:r>
      <w:r>
        <w:t xml:space="preserve"> </w:t>
      </w:r>
      <w:r>
        <w:t xml:space="preserve">the low-cost locality to $274.33 in the mid-cost locality to $353.14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2.12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19.21 per 1,000. The office-biopsy arm’s estimated</w:t>
      </w:r>
      <w:r>
        <w:t xml:space="preserve"> </w:t>
      </w:r>
      <w:r>
        <w:t xml:space="preserve">delayed-neoplasia risk (a failed sample not rescued to D&amp;C that represents</w:t>
      </w:r>
      <w:r>
        <w:t xml:space="preserve"> </w:t>
      </w:r>
      <w:r>
        <w:t xml:space="preserve">cancer or precancer) had a mean of 1.54 per 1,000 patients. The</w:t>
      </w:r>
      <w:r>
        <w:t xml:space="preserve"> </w:t>
      </w:r>
      <w:r>
        <w:t xml:space="preserve">combined-biopsy arm’s estimated delayed-neoplasia risk was 0.00 in all 1,000</w:t>
      </w:r>
      <w:r>
        <w:t xml:space="preserve"> </w:t>
      </w:r>
      <w:r>
        <w:t xml:space="preserve">draws by construction, not because the underlying risk is known to be zero</w:t>
      </w:r>
      <w:r>
        <w:t xml:space="preserve"> </w:t>
      </w:r>
      <w:r>
        <w:t xml:space="preserve">(see Discussion); we therefore report this as an exploratory,</w:t>
      </w:r>
      <w:r>
        <w:t xml:space="preserve"> </w:t>
      </w:r>
      <w:r>
        <w:t xml:space="preserve">office-arm-specific finding rather than a head-to-head comparison.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was only partly successful.</w:t>
      </w:r>
      <w:r>
        <w:t xml:space="preserve"> </w:t>
      </w:r>
      <w:r>
        <w:t xml:space="preserve">For standalone office biopsy, we could estimate a delayed-neoplasia risk</w:t>
      </w:r>
      <w:r>
        <w:t xml:space="preserve"> </w:t>
      </w:r>
      <w:r>
        <w:t xml:space="preserve">because the literature reports both a failure probability and a plausible</w:t>
      </w:r>
      <w:r>
        <w:t xml:space="preserve"> </w:t>
      </w:r>
      <w:r>
        <w:t xml:space="preserve">range for what fraction of failures are rescued to D&amp;C. For combined</w:t>
      </w:r>
      <w:r>
        <w:t xml:space="preserve"> </w:t>
      </w:r>
      <w:r>
        <w:t xml:space="preserve">biopsy, the available literature reports only a directly observed</w:t>
      </w:r>
      <w:r>
        <w:t xml:space="preserve"> </w:t>
      </w:r>
      <w:r>
        <w:t xml:space="preserve">escalation-to-D&amp;C probability; it does not separately report the fraction</w:t>
      </w:r>
      <w:r>
        <w:t xml:space="preserve"> </w:t>
      </w:r>
      <w:r>
        <w:t xml:space="preserve">of combined-biopsy failures, if any, that go unresolved without any</w:t>
      </w:r>
      <w:r>
        <w:t xml:space="preserve"> </w:t>
      </w:r>
      <w:r>
        <w:t xml:space="preserve">follow-up sampling. Our model therefore could not estimate a</w:t>
      </w:r>
      <w:r>
        <w:t xml:space="preserve"> </w:t>
      </w:r>
      <w:r>
        <w:t xml:space="preserve">combined-biopsy delayed-neoplasia risk at all, rather than estimating one</w:t>
      </w:r>
      <w:r>
        <w:t xml:space="preserve"> </w:t>
      </w:r>
      <w:r>
        <w:t xml:space="preserve">and finding it to be low – an absence of evidence, not evidence of</w:t>
      </w:r>
      <w:r>
        <w:t xml:space="preserve"> </w:t>
      </w:r>
      <w:r>
        <w:t xml:space="preserve">absence, that we deliberately did not paper over by assuming a value. What</w:t>
      </w:r>
      <w:r>
        <w:t xml:space="preserve"> </w:t>
      </w:r>
      <w:r>
        <w:t xml:space="preserve">would resolve this is a straightforward addition to existing or future</w:t>
      </w:r>
      <w:r>
        <w:t xml:space="preserve"> </w:t>
      </w:r>
      <w:r>
        <w:t xml:space="preserve">combined-screening cohort studies: reporting, in addition to the rate of</w:t>
      </w:r>
      <w:r>
        <w:t xml:space="preserve"> </w:t>
      </w:r>
      <w:r>
        <w:t xml:space="preserve">escalation to D&amp;C, the total number of combined-biopsy attempts, the number</w:t>
      </w:r>
      <w:r>
        <w:t xml:space="preserve"> </w:t>
      </w:r>
      <w:r>
        <w:t xml:space="preserve">yielding an insufficient specimen, and the pathway (repeat sampling, D&amp;C,</w:t>
      </w:r>
      <w:r>
        <w:t xml:space="preserve"> </w:t>
      </w:r>
      <w:r>
        <w:t xml:space="preserve">or no further sampling) each of those patients received.</w:t>
      </w:r>
    </w:p>
    <w:p>
      <w:pPr>
        <w:pStyle w:val="BodyText"/>
      </w:pPr>
      <w:r>
        <w:t xml:space="preserve">Other limitations warrant explicit statement. The fraction of failed</w:t>
      </w:r>
      <w:r>
        <w:t xml:space="preserve"> </w:t>
      </w:r>
      <w:r>
        <w:t xml:space="preserve">standalone office biopsies that escalate to D&amp;C, rather than a repeat</w:t>
      </w:r>
      <w:r>
        <w:t xml:space="preserve"> </w:t>
      </w:r>
      <w:r>
        <w:t xml:space="preserve">office attempt, was fixed at 100% in the base case; this is a conservative</w:t>
      </w:r>
      <w:r>
        <w:t xml:space="preserve"> </w:t>
      </w:r>
      <w:r>
        <w:t xml:space="preserve">assumption grounded in an analogous combined-screening protocol and a</w:t>
      </w:r>
      <w:r>
        <w:t xml:space="preserve"> </w:t>
      </w:r>
      <w:r>
        <w:t xml:space="preserve">non-Lynch decision-tree model’s expert estimate, not a direct measurement</w:t>
      </w:r>
      <w:r>
        <w:t xml:space="preserve"> </w:t>
      </w:r>
      <w:r>
        <w:t xml:space="preserve">in the standalone-office population, and its effect was therefore tested in</w:t>
      </w:r>
      <w:r>
        <w:t xml:space="preserve"> </w:t>
      </w:r>
      <w:r>
        <w:t xml:space="preserve">sensitivity analysis rather than treated as fixed.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We did not monetize the adverse-event</w:t>
      </w:r>
      <w:r>
        <w:t xml:space="preserve"> </w:t>
      </w:r>
      <w:r>
        <w:t xml:space="preserve">probabilities used in the clinical-outcome sensitivity analysis, because no</w:t>
      </w:r>
      <w:r>
        <w:t xml:space="preserve"> </w:t>
      </w:r>
      <w:r>
        <w:t xml:space="preserve">adverse-event cost specific to this patient population and these procedures</w:t>
      </w:r>
      <w:r>
        <w:t xml:space="preserve"> </w:t>
      </w:r>
      <w:r>
        <w:t xml:space="preserve">could be identified without relying on values borrowed from a clinically</w:t>
      </w:r>
      <w:r>
        <w:t xml:space="preserve"> </w:t>
      </w:r>
      <w:r>
        <w:t xml:space="preserve">unrelated economic model; we report adverse-event exposure as a clinical</w:t>
      </w:r>
      <w:r>
        <w:t xml:space="preserve"> </w:t>
      </w:r>
      <w:r>
        <w:t xml:space="preserve">count rather than attach a speculative dollar value to it.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2026-09-02T00:01:52Z</dcterms:created>
  <dcterms:modified xsi:type="dcterms:W3CDTF">2026-09-02T00:01:52Z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