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$506.11 per</w:t>
      </w:r>
      <w:r>
        <w:t xml:space="preserve"> </w:t>
      </w:r>
      <w:r>
        <w:t xml:space="preserve">patient, compared with $766.62 for standalone office biopsy and $3,839.81</w:t>
      </w:r>
      <w:r>
        <w:t xml:space="preserve"> </w:t>
      </w:r>
      <w:r>
        <w:t xml:space="preserve">for operative D&amp;C. Combined biopsy was $260.51 (34.0%) less expensive than</w:t>
      </w:r>
      <w:r>
        <w:t xml:space="preserve"> </w:t>
      </w:r>
      <w:r>
        <w:t xml:space="preserve">standalone office biopsy and was cost-saving in 81.4%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$211.24 in a low-cost locality</w:t>
      </w:r>
      <w:r>
        <w:t xml:space="preserve"> </w:t>
      </w:r>
      <w:r>
        <w:t xml:space="preserve">to $354.61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0.36</w:t>
      </w:r>
      <w:r>
        <w:t xml:space="preserve"> </w:t>
      </w:r>
      <w:r>
        <w:t xml:space="preserve">vs 2.15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Consensus guidelines recommend gynecologic surveillance with</w:t>
      </w:r>
      <w:r>
        <w:t xml:space="preserve"> </w:t>
      </w:r>
      <w:r>
        <w:t xml:space="preserve">endometrial biopsy at regular intervals beginning in the third or fourth</w:t>
      </w:r>
      <w:r>
        <w:t xml:space="preserve"> </w:t>
      </w:r>
      <w:r>
        <w:t xml:space="preserve">decade of life, alongside interval colonoscopy. Office 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specimen.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 – standalone office biopsy or operative dilation and</w:t>
      </w:r>
      <w:r>
        <w:t xml:space="preserve"> </w:t>
      </w:r>
      <w:r>
        <w:t xml:space="preserve">curettage (D&amp;C) –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6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</w:t>
      </w:r>
      <w:r>
        <w:t xml:space="preserve"> </w:t>
      </w:r>
      <w:r>
        <w:t xml:space="preserve">endometrial-surveillance episode, beginning with the initial sampling</w:t>
      </w:r>
      <w:r>
        <w:t xml:space="preserve"> </w:t>
      </w:r>
      <w:r>
        <w:t xml:space="preserve">strategy and extending through any rescue D&amp;C required after an</w:t>
      </w:r>
      <w:r>
        <w:t xml:space="preserve"> </w:t>
      </w:r>
      <w:r>
        <w:t xml:space="preserve">unsuccessful initial attempt; costs or consequences beyond resolution of</w:t>
      </w:r>
      <w:r>
        <w:t xml:space="preserve"> </w:t>
      </w:r>
      <w:r>
        <w:t xml:space="preserve">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– which sampling strategy a program</w:t>
      </w:r>
      <w:r>
        <w:t xml:space="preserve"> </w:t>
      </w:r>
      <w:r>
        <w:t xml:space="preserve">should adopt – is, in the base case, a cost-minimization question: a</w:t>
      </w:r>
      <w:r>
        <w:t xml:space="preserve"> </w:t>
      </w:r>
      <w:r>
        <w:t xml:space="preserve">cost-minimization design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 willingness-to-pay</w:t>
      </w:r>
      <w:r>
        <w:t xml:space="preserve"> </w:t>
      </w:r>
      <w:r>
        <w:t xml:space="preserve">threshold, or efficiency frontier). Instead, we selected two secondary</w:t>
      </w:r>
      <w:r>
        <w:t xml:space="preserve"> </w:t>
      </w:r>
      <w:r>
        <w:t xml:space="preserve">outcomes – D&amp;C-related adverse-event exposure and delayed-neoplasia</w:t>
      </w:r>
      <w:r>
        <w:t xml:space="preserve"> </w:t>
      </w:r>
      <w:r>
        <w:t xml:space="preserve">probability – specifically to test, rather than merely assume, this</w:t>
      </w:r>
      <w:r>
        <w:t xml:space="preserve"> </w:t>
      </w:r>
      <w:r>
        <w:t xml:space="preserve">equivalence (described below). Both secondary outcomes are reported as</w:t>
      </w:r>
      <w:r>
        <w:t xml:space="preserve"> </w:t>
      </w:r>
      <w:r>
        <w:t xml:space="preserve">event counts per 1,000 patients; neither was converted to a utility,</w:t>
      </w:r>
      <w:r>
        <w:t xml:space="preserve"> </w:t>
      </w:r>
      <w:r>
        <w:t xml:space="preserve">quality-adjusted life-year, or monetary value, so no outcome valuation</w:t>
      </w:r>
      <w:r>
        <w:t xml:space="preserve"> </w:t>
      </w:r>
      <w:r>
        <w:t xml:space="preserve">step was required for them.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case; its cost also includes a partial</w:t>
      </w:r>
      <w:r>
        <w:t xml:space="preserve"> </w:t>
      </w:r>
      <w:r>
        <w:t xml:space="preserve">expected cost for uterine perforation, restricted to the one management</w:t>
      </w:r>
      <w:r>
        <w:t xml:space="preserve"> </w:t>
      </w:r>
      <w:r>
        <w:t xml:space="preserve">pathway (diagnostic laparoscopy) with a cost fully traceable to current</w:t>
      </w:r>
      <w:r>
        <w:t xml:space="preserve"> </w:t>
      </w:r>
      <w:r>
        <w:t xml:space="preserve">Medicare payment data,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weighted by that pathway’s observed probability</w:t>
      </w:r>
      <w:r>
        <w:t xml:space="preserve"> </w:t>
      </w:r>
      <w:r>
        <w:t xml:space="preserve">in an independent cohort study of postperforation management.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See</w:t>
      </w:r>
      <w:r>
        <w:t xml:space="preserve"> </w:t>
      </w:r>
      <w:r>
        <w:t xml:space="preserve">Discussion for what this deliberately excludes.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surveillance colonoscopy regardless of whether biopsy is</w:t>
      </w:r>
      <w:r>
        <w:t xml:space="preserve"> </w:t>
      </w:r>
      <w:r>
        <w:t xml:space="preserve">added, no colonoscopy base cost, gastroenterology professional fee, or</w:t>
      </w:r>
      <w:r>
        <w:t xml:space="preserve"> </w:t>
      </w:r>
      <w:r>
        <w:t xml:space="preserve">baseline procedural sedation cost was charged to this arm; only costs</w:t>
      </w:r>
      <w:r>
        <w:t xml:space="preserve"> </w:t>
      </w:r>
      <w:r>
        <w:t xml:space="preserve">incremental to the already-planned colonoscopy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The combined-arm</w:t>
      </w:r>
      <w:r>
        <w:t xml:space="preserve"> </w:t>
      </w:r>
      <w:r>
        <w:t xml:space="preserve">probability of escalation to D&amp;C was the directly observed rate from a</w:t>
      </w:r>
      <w:r>
        <w:t xml:space="preserve"> </w:t>
      </w:r>
      <w:r>
        <w:t xml:space="preserve">10.5-year, 111-visit combined-screening cohort (2 of 111 visits, 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 range 1-12</w:t>
      </w:r>
      <w:r>
        <w:t xml:space="preserve"> </w:t>
      </w:r>
      <w:r>
        <w:t xml:space="preserve">minutes) and incremental anesthesia requirement (no increase in dosing) were</w:t>
      </w:r>
      <w:r>
        <w:t xml:space="preserve"> </w:t>
      </w:r>
      <w:r>
        <w:t xml:space="preserve">drawn from a prospective feasibility study of the combined 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analyses. First, deterministic</w:t>
      </w:r>
      <w:r>
        <w:t xml:space="preserve"> </w:t>
      </w:r>
      <w:r>
        <w:t xml:space="preserve">one-way sensitivity analysis varied each of ten parameters individually</w:t>
      </w:r>
      <w:r>
        <w:t xml:space="preserve"> </w:t>
      </w:r>
      <w:r>
        <w:t xml:space="preserve">across its low/high bound while holding all others at base case. Second,</w:t>
      </w:r>
      <w:r>
        <w:t xml:space="preserve"> </w:t>
      </w:r>
      <w:r>
        <w:t xml:space="preserve">probabilistic sensitivity analysis drew 1,000 Monte Carlo samples, with each</w:t>
      </w:r>
      <w:r>
        <w:t xml:space="preserve"> </w:t>
      </w:r>
      <w:r>
        <w:t xml:space="preserve">parameter sampled from a distribution matched to its evidence type (beta for</w:t>
      </w:r>
      <w:r>
        <w:t xml:space="preserve"> </w:t>
      </w:r>
      <w:r>
        <w:t xml:space="preserve">probabilities, gamma for costs, triangular for parameters whose uncertainty</w:t>
      </w:r>
      <w:r>
        <w:t xml:space="preserve"> </w:t>
      </w:r>
      <w:r>
        <w:t xml:space="preserve">is a structural or plausibility range rather than a formal confidence</w:t>
      </w:r>
      <w:r>
        <w:t xml:space="preserve"> </w:t>
      </w:r>
      <w:r>
        <w:t xml:space="preserve">interval). Third, threshold analysis solved for the parameter value at which</w:t>
      </w:r>
      <w:r>
        <w:t xml:space="preserve"> </w:t>
      </w:r>
      <w:r>
        <w:t xml:space="preserve">the combined strategy’s cost advantage over office biopsy would be lost.</w:t>
      </w:r>
      <w:r>
        <w:t xml:space="preserve"> </w:t>
      </w:r>
      <w:r>
        <w:t xml:space="preserve">Fourth, scenario analysis modeled illustrative Medicaid and commercial</w:t>
      </w:r>
      <w:r>
        <w:t xml:space="preserve"> </w:t>
      </w:r>
      <w:r>
        <w:t xml:space="preserve">reimbursement and an alternative structural assumption about the combined</w:t>
      </w:r>
      <w:r>
        <w:t xml:space="preserve"> </w:t>
      </w:r>
      <w:r>
        <w:t xml:space="preserve">arm’s preoperative visit. Fifth, budget-impact analysis projected annualized</w:t>
      </w:r>
      <w:r>
        <w:t xml:space="preserve"> </w:t>
      </w:r>
      <w:r>
        <w:t xml:space="preserve">savings across illustrative cohort 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 for the relevant procedure code and setting,</w:t>
      </w:r>
      <w:r>
        <w:t xml:space="preserve"> </w:t>
      </w:r>
      <w:r>
        <w:t xml:space="preserve">applying the standard relative-value formula (work relative-value units x</w:t>
      </w:r>
      <w:r>
        <w:t xml:space="preserve"> </w:t>
      </w:r>
      <w:r>
        <w:t xml:space="preserve">work index + practice-expense relative-value units x practice-expense index</w:t>
      </w:r>
      <w:r>
        <w:t xml:space="preserve"> </w:t>
      </w:r>
      <w:r>
        <w:t xml:space="preserve">+ malpractice relative-value units x malpractice index, divided by the</w:t>
      </w:r>
      <w:r>
        <w:t xml:space="preserve"> </w:t>
      </w:r>
      <w:r>
        <w:t xml:space="preserve">unadjusted total).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D&amp;C facility fee was adjusted using the real</w:t>
      </w:r>
      <w:r>
        <w:t xml:space="preserve"> </w:t>
      </w:r>
      <w:r>
        <w:t xml:space="preserve">Hospital Outpatient Prospective Payment System wage index for the relevant</w:t>
      </w:r>
      <w:r>
        <w:t xml:space="preserve"> </w:t>
      </w:r>
      <w:r>
        <w:t xml:space="preserve">core-based 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labor-related-share formula</w:t>
      </w:r>
      <w:r>
        <w:t xml:space="preserve"> </w:t>
      </w:r>
      <w:r>
        <w:t xml:space="preserve">(labor share x wage index + [1 - labor share]) with the actual 60%</w:t>
      </w:r>
      <w:r>
        <w:t xml:space="preserve"> </w:t>
      </w:r>
      <w:r>
        <w:t xml:space="preserve">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for the office-biopsy arm, we estimated the probability of</w:t>
      </w:r>
      <w:r>
        <w:t xml:space="preserve"> </w:t>
      </w:r>
      <w:r>
        <w:t xml:space="preserve">a failed sampling attempt that is not rescued to D&amp;C,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We were unable to construct a symmetric estimate for the</w:t>
      </w:r>
      <w:r>
        <w:t xml:space="preserve"> </w:t>
      </w:r>
      <w:r>
        <w:t xml:space="preserve">combined-biopsy arm, because the available combined-screening literature</w:t>
      </w:r>
      <w:r>
        <w:t xml:space="preserve"> </w:t>
      </w:r>
      <w:r>
        <w:t xml:space="preserve">reports a directly observed escalation-to-D&amp;C probability but does not</w:t>
      </w:r>
      <w:r>
        <w:t xml:space="preserve"> </w:t>
      </w:r>
      <w:r>
        <w:t xml:space="preserve">separately report the fraction of combined-biopsy failures, if any, that go</w:t>
      </w:r>
      <w:r>
        <w:t xml:space="preserve"> </w:t>
      </w:r>
      <w:r>
        <w:t xml:space="preserve">unresolved without follow-up sampling; this limitation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location);</w:t>
      </w:r>
      <w:r>
        <w:t xml:space="preserve"> </w:t>
      </w:r>
      <w:r>
        <w:t xml:space="preserve">it does not characterize patient-level heterogeneity, which was not</w:t>
      </w:r>
      <w:r>
        <w:t xml:space="preserve"> </w:t>
      </w:r>
      <w:r>
        <w:t xml:space="preserve">modeled – the model does not stratify results by age, genotype,</w:t>
      </w:r>
      <w:r>
        <w:t xml:space="preserve"> </w:t>
      </w:r>
      <w:r>
        <w:t xml:space="preserve">menopausal status, or other individual patient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actual clinical workflow (e.g., whether the</w:t>
      </w:r>
      <w:r>
        <w:t xml:space="preserve"> </w:t>
      </w:r>
      <w:r>
        <w:t xml:space="preserve">combined-biopsy strategy requires a separate preoperative office visit)</w:t>
      </w:r>
      <w:r>
        <w:t xml:space="preserve"> </w:t>
      </w:r>
      <w:r>
        <w:t xml:space="preserve">were informed by clinician-investigator practice experience; no formal</w:t>
      </w:r>
      <w:r>
        <w:t xml:space="preserve"> </w:t>
      </w:r>
      <w:r>
        <w:t xml:space="preserve">patient or public engagement process was undertaken in developing this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 [Author: confirm final phrasing for a</w:t>
      </w:r>
      <w:r>
        <w:t xml:space="preserve"> </w:t>
      </w:r>
      <w:r>
        <w:t xml:space="preserve">double-anonymized submission – the public repository URL and any</w:t>
      </w:r>
      <w:r>
        <w:t xml:space="preserve"> </w:t>
      </w:r>
      <w:r>
        <w:t xml:space="preserve">institution-identifying detail belong on the title page, not here.] 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$506.11 per patient,</w:t>
      </w:r>
      <w:r>
        <w:t xml:space="preserve"> </w:t>
      </w:r>
      <w:r>
        <w:t xml:space="preserve">compared with $766.62 for standalone office biopsy and $3,839.81 for</w:t>
      </w:r>
      <w:r>
        <w:t xml:space="preserve"> </w:t>
      </w:r>
      <w:r>
        <w:t xml:space="preserve">operative D&amp;C. Combined biopsy was $260.51 (34.0%)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-$145.32 to -$517.78 across its 10.3%-20.0%</w:t>
      </w:r>
      <w:r>
        <w:t xml:space="preserve"> </w:t>
      </w:r>
      <w:r>
        <w:t xml:space="preserve">bound) and the combined arm’s incremental procedure time (range -$394.25 to</w:t>
      </w:r>
      <w:r>
        <w:t xml:space="preserve"> </w:t>
      </w:r>
      <w:r>
        <w:t xml:space="preserve">-$26.46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$26.46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$540.65 (SD $115.56) and office biopsy a mean cost of $683.44 (SD</w:t>
      </w:r>
      <w:r>
        <w:t xml:space="preserve"> </w:t>
      </w:r>
      <w:r>
        <w:t xml:space="preserve">$116.94). Combined biopsy was the least expensive strategy in 81.4%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12.8 minutes and as long</w:t>
      </w:r>
      <w:r>
        <w:t xml:space="preserve"> </w:t>
      </w:r>
      <w:r>
        <w:t xml:space="preserve">as the office biopsy failure probability stayed above approximately 6.5%.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$2,605 to $260,511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$211.24 per patient in</w:t>
      </w:r>
      <w:r>
        <w:t xml:space="preserve"> </w:t>
      </w:r>
      <w:r>
        <w:t xml:space="preserve">the low-cost locality to $275.79 in the mid-cost locality to $354.61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0.36 events per 1,000 patients) than for office</w:t>
      </w:r>
      <w:r>
        <w:t xml:space="preserve"> </w:t>
      </w:r>
      <w:r>
        <w:t xml:space="preserve">biopsy (mean 2.15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19.18 per 1,000. The office-biopsy arm’s estimated</w:t>
      </w:r>
      <w:r>
        <w:t xml:space="preserve"> </w:t>
      </w:r>
      <w:r>
        <w:t xml:space="preserve">delayed-neoplasia risk (a failed sample not rescued to D&amp;C that represents</w:t>
      </w:r>
      <w:r>
        <w:t xml:space="preserve"> </w:t>
      </w:r>
      <w:r>
        <w:t xml:space="preserve">cancer or precancer) had a mean of 1.55 per 1,000 patients. The</w:t>
      </w:r>
      <w:r>
        <w:t xml:space="preserve"> </w:t>
      </w:r>
      <w:r>
        <w:t xml:space="preserve">combined-biopsy arm’s estimated delayed-neoplasia risk was 0.00 in all 1,000</w:t>
      </w:r>
      <w:r>
        <w:t xml:space="preserve"> </w:t>
      </w:r>
      <w:r>
        <w:t xml:space="preserve">draws by construction, not because the underlying risk is known to be zero</w:t>
      </w:r>
      <w:r>
        <w:t xml:space="preserve"> </w:t>
      </w:r>
      <w:r>
        <w:t xml:space="preserve">(see Discussion); we therefore report this as an exploratory,</w:t>
      </w:r>
      <w:r>
        <w:t xml:space="preserve"> </w:t>
      </w:r>
      <w:r>
        <w:t xml:space="preserve">office-arm-specific finding rather than a head-to-head comparison.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procedure. Together, these findings suggest combined biopsy is</w:t>
      </w:r>
      <w:r>
        <w:t xml:space="preserve"> </w:t>
      </w:r>
      <w:r>
        <w:t xml:space="preserve">not simply a lower-cost substitute but a strategy that reduces both cost and</w:t>
      </w:r>
      <w:r>
        <w:t xml:space="preserve"> </w:t>
      </w:r>
      <w:r>
        <w:t xml:space="preserve">a specific, quantifiable procedural risk relative to standalone office</w:t>
      </w:r>
      <w:r>
        <w:t xml:space="preserve"> </w:t>
      </w:r>
      <w:r>
        <w:t xml:space="preserve">biopsy – a combination that should make it an attractive default where</w:t>
      </w:r>
      <w:r>
        <w:t xml:space="preserve"> </w:t>
      </w:r>
      <w:r>
        <w:t xml:space="preserve">gastroenterology and 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strategies, and</w:t>
      </w:r>
      <w:r>
        <w:t xml:space="preserve"> </w:t>
      </w:r>
      <w:r>
        <w:t xml:space="preserve">our attempt to test that assumption directly was only partly successful.</w:t>
      </w:r>
      <w:r>
        <w:t xml:space="preserve"> </w:t>
      </w:r>
      <w:r>
        <w:t xml:space="preserve">For standalone office biopsy, we could estimate a delayed-neoplasia risk</w:t>
      </w:r>
      <w:r>
        <w:t xml:space="preserve"> </w:t>
      </w:r>
      <w:r>
        <w:t xml:space="preserve">because the literature reports both a failure probability and a plausible</w:t>
      </w:r>
      <w:r>
        <w:t xml:space="preserve"> </w:t>
      </w:r>
      <w:r>
        <w:t xml:space="preserve">range for what fraction of failures are rescued to D&amp;C. For combined</w:t>
      </w:r>
      <w:r>
        <w:t xml:space="preserve"> </w:t>
      </w:r>
      <w:r>
        <w:t xml:space="preserve">biopsy, the available literature reports only a directly observed</w:t>
      </w:r>
      <w:r>
        <w:t xml:space="preserve"> </w:t>
      </w:r>
      <w:r>
        <w:t xml:space="preserve">escalation-to-D&amp;C probability; it does not separately report the fraction</w:t>
      </w:r>
      <w:r>
        <w:t xml:space="preserve"> </w:t>
      </w:r>
      <w:r>
        <w:t xml:space="preserve">of combined-biopsy failures, if any, that go unresolved without any</w:t>
      </w:r>
      <w:r>
        <w:t xml:space="preserve"> </w:t>
      </w:r>
      <w:r>
        <w:t xml:space="preserve">follow-up sampling. Our model therefore could not estimate a</w:t>
      </w:r>
      <w:r>
        <w:t xml:space="preserve"> </w:t>
      </w:r>
      <w:r>
        <w:t xml:space="preserve">combined-biopsy delayed-neoplasia risk at all, rather than estimating one</w:t>
      </w:r>
      <w:r>
        <w:t xml:space="preserve"> </w:t>
      </w:r>
      <w:r>
        <w:t xml:space="preserve">and finding it to be low – an absence of evidence, not evidence of</w:t>
      </w:r>
      <w:r>
        <w:t xml:space="preserve"> </w:t>
      </w:r>
      <w:r>
        <w:t xml:space="preserve">absence, that we deliberately did not paper over by assuming a value. What</w:t>
      </w:r>
      <w:r>
        <w:t xml:space="preserve"> </w:t>
      </w:r>
      <w:r>
        <w:t xml:space="preserve">would resolve this is a straightforward addition to existing or future</w:t>
      </w:r>
      <w:r>
        <w:t xml:space="preserve"> </w:t>
      </w:r>
      <w:r>
        <w:t xml:space="preserve">combined-screening cohort studies: reporting, in addition to the rate of</w:t>
      </w:r>
      <w:r>
        <w:t xml:space="preserve"> </w:t>
      </w:r>
      <w:r>
        <w:t xml:space="preserve">escalation to D&amp;C, the total number of combined-biopsy attempts, the number</w:t>
      </w:r>
      <w:r>
        <w:t xml:space="preserve"> </w:t>
      </w:r>
      <w:r>
        <w:t xml:space="preserve">yielding an insufficient specimen, and the pathway (repeat sampling, D&amp;C,</w:t>
      </w:r>
      <w:r>
        <w:t xml:space="preserve"> </w:t>
      </w:r>
      <w:r>
        <w:t xml:space="preserve">or no further sampling) each of those patients received.</w:t>
      </w:r>
    </w:p>
    <w:p>
      <w:pPr>
        <w:pStyle w:val="BodyText"/>
      </w:pPr>
      <w:r>
        <w:t xml:space="preserve">Other limitations warrant explicit statement. The fraction of failed</w:t>
      </w:r>
      <w:r>
        <w:t xml:space="preserve"> </w:t>
      </w:r>
      <w:r>
        <w:t xml:space="preserve">standalone office biopsies that escalate to D&amp;C, rather than a repeat</w:t>
      </w:r>
      <w:r>
        <w:t xml:space="preserve"> </w:t>
      </w:r>
      <w:r>
        <w:t xml:space="preserve">office attempt, was fixed at 100% in the base case; this is a conservative</w:t>
      </w:r>
      <w:r>
        <w:t xml:space="preserve"> </w:t>
      </w:r>
      <w:r>
        <w:t xml:space="preserve">assumption grounded in an analogous combined-screening protocol and a</w:t>
      </w:r>
      <w:r>
        <w:t xml:space="preserve"> </w:t>
      </w:r>
      <w:r>
        <w:t xml:space="preserve">non-Lynch decision-tree model’s expert estimate, not a direct measurement</w:t>
      </w:r>
      <w:r>
        <w:t xml:space="preserve"> </w:t>
      </w:r>
      <w:r>
        <w:t xml:space="preserve">in the standalone-office population, and its effect was therefore tested in</w:t>
      </w:r>
      <w:r>
        <w:t xml:space="preserve"> </w:t>
      </w:r>
      <w:r>
        <w:t xml:space="preserve">sensitivity analysis rather than treated as fixed. 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The base-case D&amp;C cost partially</w:t>
      </w:r>
      <w:r>
        <w:t xml:space="preserve"> </w:t>
      </w:r>
      <w:r>
        <w:t xml:space="preserve">monetizes adverse-event risk: it includes an expected cost for uterine</w:t>
      </w:r>
      <w:r>
        <w:t xml:space="preserve"> </w:t>
      </w:r>
      <w:r>
        <w:t xml:space="preserve">perforation managed by diagnostic laparoscopy, the only management</w:t>
      </w:r>
      <w:r>
        <w:t xml:space="preserve"> </w:t>
      </w:r>
      <w:r>
        <w:t xml:space="preserve">pathway with a cost fully traceable to current Medicare payment data –</w:t>
      </w:r>
      <w:r>
        <w:t xml:space="preserve"> </w:t>
      </w:r>
      <w:r>
        <w:t xml:space="preserve">a deliberate lower bound. Perforations requiring laparotomy, a</w:t>
      </w:r>
      <w:r>
        <w:t xml:space="preserve"> </w:t>
      </w:r>
      <w:r>
        <w:t xml:space="preserve">substantial minority of cases, could not be costed: the relevant</w:t>
      </w:r>
      <w:r>
        <w:t xml:space="preserve"> </w:t>
      </w:r>
      <w:r>
        <w:t xml:space="preserve">procedure code is inpatient-only under Medicare, with no outpatient</w:t>
      </w:r>
      <w:r>
        <w:t xml:space="preserve"> </w:t>
      </w:r>
      <w:r>
        <w:t xml:space="preserve">facility rate. Severe hemorrhage was not monetized at all, since no</w:t>
      </w:r>
      <w:r>
        <w:t xml:space="preserve"> </w:t>
      </w:r>
      <w:r>
        <w:t xml:space="preserve">source described its management pathway without relying on a clinically</w:t>
      </w:r>
      <w:r>
        <w:t xml:space="preserve"> </w:t>
      </w:r>
      <w:r>
        <w:t xml:space="preserve">unrelated economic model, which we avoided. The per-1,000 adverse-event</w:t>
      </w:r>
      <w:r>
        <w:t xml:space="preserve"> </w:t>
      </w:r>
      <w:r>
        <w:t xml:space="preserve">and delayed-neoplasia exposures reported above remain unmonetized</w:t>
      </w:r>
      <w:r>
        <w:t xml:space="preserve"> </w:t>
      </w:r>
      <w:r>
        <w:t xml:space="preserve">clinical counts, not cost inputs. Finally, several</w:t>
      </w:r>
      <w:r>
        <w:t xml:space="preserve"> </w:t>
      </w:r>
      <w:r>
        <w:t xml:space="preserve">inputs – the diagnostic sensitivity values used in a secondary analysis not</w:t>
      </w:r>
      <w:r>
        <w:t xml:space="preserve"> </w:t>
      </w:r>
      <w:r>
        <w:t xml:space="preserve">reported in detail here, and the D&amp;C and hysteroscopy adverse-event</w:t>
      </w:r>
      <w:r>
        <w:t xml:space="preserve"> </w:t>
      </w:r>
      <w:r>
        <w:t xml:space="preserve">probabilities – are drawn from general, 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 procedural</w:t>
      </w:r>
      <w:r>
        <w:t xml:space="preserve"> </w:t>
      </w:r>
      <w:r>
        <w:t xml:space="preserve">risk, than either standalone office biopsy or operative D&amp;C for Lynch</w:t>
      </w:r>
      <w:r>
        <w:t xml:space="preserve"> </w:t>
      </w:r>
      <w:r>
        <w:t xml:space="preserve">syndrome surveillance. This conclusion was robust to parameter uncertainty</w:t>
      </w:r>
      <w:r>
        <w:t xml:space="preserve"> </w:t>
      </w:r>
      <w:r>
        <w:t xml:space="preserve">and practice location in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combined biopsy as the default surveillance strategy for this</w:t>
      </w:r>
      <w:r>
        <w:t xml:space="preserve"> </w:t>
      </w:r>
      <w:r>
        <w:t xml:space="preserve">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p>
      <w:pPr>
        <w:pStyle w:val="Compact"/>
        <w:numPr>
          <w:ilvl w:val="0"/>
          <w:numId w:val="1001"/>
        </w:numPr>
      </w:pPr>
      <w:r>
        <w:t xml:space="preserve">Ben-Baruch G, Menczer J, Frenkel Y, Serr DM. Laparoscopy in the</w:t>
      </w:r>
      <w:r>
        <w:t xml:space="preserve"> </w:t>
      </w:r>
      <w:r>
        <w:t xml:space="preserve">management of uterine perforation. J Reprod Med 1982;27:73-76.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2026-09-02T00:38:03Z</dcterms:created>
  <dcterms:modified xsi:type="dcterms:W3CDTF">2026-09-02T00:38:03Z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