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4.png" ContentType="image/png"/>
  <Override PartName="/word/media/rId42.png" ContentType="image/png"/>
  <Override PartName="/word/media/rId45.png" ContentType="image/png"/>
  <Override PartName="/word/media/rId48.png" ContentType="image/png"/>
  <Override PartName="/word/media/rId54.png" ContentType="image/png"/>
  <Override PartName="/word/media/rId51.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w:t>
      </w:r>
      <w:hyperlink w:anchor="ref-bisgaier2011">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1</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2</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3</w:t>
        </w:r>
      </w:hyperlink>
      <w:r>
        <w:t xml:space="preserve">; the CDC/ATSDR Social Vulnerability Index (SVI, 2022, tract-level, population-weighted to the practice ZIP)</w:t>
      </w:r>
      <w:hyperlink w:anchor="ref-cdcsvi">
        <w:r>
          <w:rPr>
            <w:rStyle w:val="Hyperlink"/>
            <w:vertAlign w:val="superscript"/>
          </w:rPr>
          <w:t xml:space="preserve">4</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5</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6</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7</w:t>
        </w:r>
      </w:hyperlink>
      <w:r>
        <w:t xml:space="preserve">,</w:t>
      </w:r>
      <w:r>
        <w:t xml:space="preserve"> </w:t>
      </w:r>
      <w:r>
        <w:rPr>
          <w:rStyle w:val="VerbatimChar"/>
        </w:rPr>
        <w:t xml:space="preserve">emmeans</w:t>
      </w:r>
      <w:hyperlink w:anchor="ref-emmeans">
        <w:r>
          <w:rPr>
            <w:rStyle w:val="Hyperlink"/>
            <w:vertAlign w:val="superscript"/>
          </w:rPr>
          <w:t xml:space="preserve">5</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8</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9</w:t>
        </w:r>
      </w:hyperlink>
      <w:r>
        <w:rPr>
          <w:vertAlign w:val="superscript"/>
        </w:rPr>
        <w:t xml:space="preserve">,</w:t>
      </w:r>
      <w:hyperlink w:anchor="ref-saeedi2025">
        <w:r>
          <w:rPr>
            <w:rStyle w:val="Hyperlink"/>
            <w:vertAlign w:val="superscript"/>
          </w:rPr>
          <w:t xml:space="preserve">10</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2"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1"/>
    <w:bookmarkEnd w:id="32"/>
    <w:bookmarkStart w:id="33"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3"/>
    <w:bookmarkStart w:id="40"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5" name="Picture"/>
            <a:graphic>
              <a:graphicData uri="http://schemas.openxmlformats.org/drawingml/2006/picture">
                <pic:pic>
                  <pic:nvPicPr>
                    <pic:cNvPr descr="model_output/strobe_flow_mysterycall.png" id="36" name="Picture"/>
                    <pic:cNvPicPr>
                      <a:picLocks noChangeArrowheads="1" noChangeAspect="1"/>
                    </pic:cNvPicPr>
                  </pic:nvPicPr>
                  <pic:blipFill>
                    <a:blip r:embed="rId34"/>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8" name="Picture"/>
            <a:graphic>
              <a:graphicData uri="http://schemas.openxmlformats.org/drawingml/2006/picture">
                <pic:pic>
                  <pic:nvPicPr>
                    <pic:cNvPr descr="model_output/forest_access_timelines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0"/>
    <w:bookmarkStart w:id="61" w:name="supplementary-material"/>
    <w:p>
      <w:pPr>
        <w:pStyle w:val="Heading1"/>
      </w:pPr>
      <w:r>
        <w:t xml:space="preserve">Supplementary Material</w:t>
      </w:r>
    </w:p>
    <w:bookmarkStart w:id="41"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ent_typeHead and Neck Cancer</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ent_typeLaryngology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ent_typeOtology/neurotology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ent_typePediatrics</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ent_typeRhinology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ent_typeSleep</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ent_per_100k_z</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medicaid_fee_index_z</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ruralRural</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caller_fDeol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caller_fFalk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caller_fGregg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caller_fWalsh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ent_typeHead and Neck Cancer</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ent_typeLaryngology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ent_typePediatrics</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ent_typeRhinology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ent_typeSleep</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ent_per_100k_z</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medicaid_fee_index_z</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svi_overall_z</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dual_pct_z</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ruralRural</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caller_fDeol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caller_fFalk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caller_fGregg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caller_fKim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caller_fOther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caller_fWalsh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bookmarkEnd w:id="41"/>
    <w:bookmarkStart w:id="60"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3" name="Picture"/>
            <a:graphic>
              <a:graphicData uri="http://schemas.openxmlformats.org/drawingml/2006/picture">
                <pic:pic>
                  <pic:nvPicPr>
                    <pic:cNvPr descr="model_output/supp/figS1_km_time_to_appointment.png" id="44" name="Picture"/>
                    <pic:cNvPicPr>
                      <a:picLocks noChangeArrowheads="1" noChangeAspect="1"/>
                    </pic:cNvPicPr>
                  </pic:nvPicPr>
                  <pic:blipFill>
                    <a:blip r:embed="rId42"/>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6" name="Picture"/>
            <a:graphic>
              <a:graphicData uri="http://schemas.openxmlformats.org/drawingml/2006/picture">
                <pic:pic>
                  <pic:nvPicPr>
                    <pic:cNvPr descr="model_output/supp/figS2_wait_distribution.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9" name="Picture"/>
            <a:graphic>
              <a:graphicData uri="http://schemas.openxmlformats.org/drawingml/2006/picture">
                <pic:pic>
                  <pic:nvPicPr>
                    <pic:cNvPr descr="model_output/supp/figS3_nb_diagnostics.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2" name="Picture"/>
            <a:graphic>
              <a:graphicData uri="http://schemas.openxmlformats.org/drawingml/2006/picture">
                <pic:pic>
                  <pic:nvPicPr>
                    <pic:cNvPr descr="model_output/supp/figS4_choropleth_offer_rate.png" id="53" name="Picture"/>
                    <pic:cNvPicPr>
                      <a:picLocks noChangeArrowheads="1" noChangeAspect="1"/>
                    </pic:cNvPicPr>
                  </pic:nvPicPr>
                  <pic:blipFill>
                    <a:blip r:embed="rId5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5" name="Picture"/>
            <a:graphic>
              <a:graphicData uri="http://schemas.openxmlformats.org/drawingml/2006/picture">
                <pic:pic>
                  <pic:nvPicPr>
                    <pic:cNvPr descr="model_output/supp/figS4_choropleth_median_wait.png" id="56" name="Picture"/>
                    <pic:cNvPicPr>
                      <a:picLocks noChangeArrowheads="1" noChangeAspect="1"/>
                    </pic:cNvPicPr>
                  </pic:nvPicPr>
                  <pic:blipFill>
                    <a:blip r:embed="rId5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8" name="Picture"/>
            <a:graphic>
              <a:graphicData uri="http://schemas.openxmlformats.org/drawingml/2006/picture">
                <pic:pic>
                  <pic:nvPicPr>
                    <pic:cNvPr descr="model_output/supp/figS4b_offer_rate_by_state.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60"/>
    <w:bookmarkEnd w:id="61"/>
    <w:bookmarkStart w:id="81" w:name="references"/>
    <w:p>
      <w:pPr>
        <w:pStyle w:val="Heading1"/>
      </w:pPr>
      <w:r>
        <w:t xml:space="preserve">References</w:t>
      </w:r>
    </w:p>
    <w:bookmarkStart w:id="80" w:name="refs"/>
    <w:bookmarkStart w:id="63" w:name="ref-bisgaier2011"/>
    <w:p>
      <w:pPr>
        <w:pStyle w:val="Bibliography"/>
      </w:pPr>
      <w:r>
        <w:t xml:space="preserve">1.</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62">
        <w:r>
          <w:rPr>
            <w:rStyle w:val="Hyperlink"/>
          </w:rPr>
          <w:t xml:space="preserve">10.1056/NEJMsa1013285</w:t>
        </w:r>
      </w:hyperlink>
    </w:p>
    <w:bookmarkEnd w:id="63"/>
    <w:bookmarkStart w:id="65" w:name="ref-vickery2016"/>
    <w:p>
      <w:pPr>
        <w:pStyle w:val="Bibliography"/>
      </w:pPr>
      <w:r>
        <w:t xml:space="preserve">2.</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64">
        <w:r>
          <w:rPr>
            <w:rStyle w:val="Hyperlink"/>
          </w:rPr>
          <w:t xml:space="preserve">10.1177/014556131609500607</w:t>
        </w:r>
      </w:hyperlink>
    </w:p>
    <w:bookmarkEnd w:id="65"/>
    <w:bookmarkStart w:id="66" w:name="ref-kfffee"/>
    <w:p>
      <w:pPr>
        <w:pStyle w:val="Bibliography"/>
      </w:pPr>
      <w:r>
        <w:t xml:space="preserve">3.</w:t>
      </w:r>
      <w:r>
        <w:t xml:space="preserve"> </w:t>
      </w:r>
      <w:r>
        <w:t xml:space="preserve">	</w:t>
      </w:r>
      <w:r>
        <w:t xml:space="preserve">Kaiser Family Foundation. Medicaid-to-medicare fee index. Published online 2024.</w:t>
      </w:r>
    </w:p>
    <w:bookmarkEnd w:id="66"/>
    <w:bookmarkStart w:id="67" w:name="ref-cdcsvi"/>
    <w:p>
      <w:pPr>
        <w:pStyle w:val="Bibliography"/>
      </w:pPr>
      <w:r>
        <w:t xml:space="preserve">4.</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7"/>
    <w:bookmarkStart w:id="69" w:name="ref-emmeans"/>
    <w:p>
      <w:pPr>
        <w:pStyle w:val="Bibliography"/>
      </w:pPr>
      <w:r>
        <w:t xml:space="preserve">5.</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68">
        <w:r>
          <w:rPr>
            <w:rStyle w:val="Hyperlink"/>
          </w:rPr>
          <w:t xml:space="preserve">https://CRAN.R-project.org/package=emmeans</w:t>
        </w:r>
      </w:hyperlink>
    </w:p>
    <w:bookmarkEnd w:id="69"/>
    <w:bookmarkStart w:id="71" w:name="ref-rcoreteam"/>
    <w:p>
      <w:pPr>
        <w:pStyle w:val="Bibliography"/>
      </w:pPr>
      <w:r>
        <w:t xml:space="preserve">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70">
        <w:r>
          <w:rPr>
            <w:rStyle w:val="Hyperlink"/>
          </w:rPr>
          <w:t xml:space="preserve">https://www.R-project.org/</w:t>
        </w:r>
      </w:hyperlink>
    </w:p>
    <w:bookmarkEnd w:id="71"/>
    <w:bookmarkStart w:id="73" w:name="ref-glmmTMB"/>
    <w:p>
      <w:pPr>
        <w:pStyle w:val="Bibliography"/>
      </w:pPr>
      <w:r>
        <w:t xml:space="preserve">7.</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72">
        <w:r>
          <w:rPr>
            <w:rStyle w:val="Hyperlink"/>
          </w:rPr>
          <w:t xml:space="preserve">10.32614/RJ-2017-066</w:t>
        </w:r>
      </w:hyperlink>
    </w:p>
    <w:bookmarkEnd w:id="73"/>
    <w:bookmarkStart w:id="75" w:name="ref-strobe"/>
    <w:p>
      <w:pPr>
        <w:pStyle w:val="Bibliography"/>
      </w:pPr>
      <w:r>
        <w:t xml:space="preserve">8.</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4">
        <w:r>
          <w:rPr>
            <w:rStyle w:val="Hyperlink"/>
          </w:rPr>
          <w:t xml:space="preserve">10.7326/0003-4819-147-8-200710160-00010</w:t>
        </w:r>
      </w:hyperlink>
    </w:p>
    <w:bookmarkEnd w:id="75"/>
    <w:bookmarkStart w:id="77" w:name="ref-corbisiero2024"/>
    <w:p>
      <w:pPr>
        <w:pStyle w:val="Bibliography"/>
      </w:pPr>
      <w:r>
        <w:t xml:space="preserve">9.</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76">
        <w:r>
          <w:rPr>
            <w:rStyle w:val="Hyperlink"/>
          </w:rPr>
          <w:t xml:space="preserve">10.1002/ohn.752</w:t>
        </w:r>
      </w:hyperlink>
    </w:p>
    <w:bookmarkEnd w:id="77"/>
    <w:bookmarkStart w:id="79" w:name="ref-saeedi2025"/>
    <w:p>
      <w:pPr>
        <w:pStyle w:val="Bibliography"/>
      </w:pPr>
      <w:r>
        <w:t xml:space="preserve">10.</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78">
        <w:r>
          <w:rPr>
            <w:rStyle w:val="Hyperlink"/>
          </w:rPr>
          <w:t xml:space="preserve">10.7759/cureus.91744</w:t>
        </w:r>
      </w:hyperlink>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hyperlink" Id="rId68" Target="https://CRAN.R-project.org/package=emmeans" TargetMode="External" /><Relationship Type="http://schemas.openxmlformats.org/officeDocument/2006/relationships/hyperlink" Id="rId76" Target="https://doi.org/10.1002/ohn.752" TargetMode="External" /><Relationship Type="http://schemas.openxmlformats.org/officeDocument/2006/relationships/hyperlink" Id="rId62" Target="https://doi.org/10.1056/NEJMsa1013285" TargetMode="External" /><Relationship Type="http://schemas.openxmlformats.org/officeDocument/2006/relationships/hyperlink" Id="rId64" Target="https://doi.org/10.1177/014556131609500607" TargetMode="External" /><Relationship Type="http://schemas.openxmlformats.org/officeDocument/2006/relationships/hyperlink" Id="rId72" Target="https://doi.org/10.32614/RJ-2017-066" TargetMode="External" /><Relationship Type="http://schemas.openxmlformats.org/officeDocument/2006/relationships/hyperlink" Id="rId74" Target="https://doi.org/10.7326/0003-4819-147-8-200710160-00010" TargetMode="External" /><Relationship Type="http://schemas.openxmlformats.org/officeDocument/2006/relationships/hyperlink" Id="rId78" Target="https://doi.org/10.7759/cureus.91744" TargetMode="External" /><Relationship Type="http://schemas.openxmlformats.org/officeDocument/2006/relationships/hyperlink" Id="rId7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8" Target="https://CRAN.R-project.org/package=emmeans" TargetMode="External" /><Relationship Type="http://schemas.openxmlformats.org/officeDocument/2006/relationships/hyperlink" Id="rId76" Target="https://doi.org/10.1002/ohn.752" TargetMode="External" /><Relationship Type="http://schemas.openxmlformats.org/officeDocument/2006/relationships/hyperlink" Id="rId62" Target="https://doi.org/10.1056/NEJMsa1013285" TargetMode="External" /><Relationship Type="http://schemas.openxmlformats.org/officeDocument/2006/relationships/hyperlink" Id="rId64" Target="https://doi.org/10.1177/014556131609500607" TargetMode="External" /><Relationship Type="http://schemas.openxmlformats.org/officeDocument/2006/relationships/hyperlink" Id="rId72" Target="https://doi.org/10.32614/RJ-2017-066" TargetMode="External" /><Relationship Type="http://schemas.openxmlformats.org/officeDocument/2006/relationships/hyperlink" Id="rId74" Target="https://doi.org/10.7326/0003-4819-147-8-200710160-00010" TargetMode="External" /><Relationship Type="http://schemas.openxmlformats.org/officeDocument/2006/relationships/hyperlink" Id="rId78" Target="https://doi.org/10.7759/cureus.91744" TargetMode="External" /><Relationship Type="http://schemas.openxmlformats.org/officeDocument/2006/relationships/hyperlink" Id="rId7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2026-07-16T03:44:25Z</dcterms:created>
  <dcterms:modified xsi:type="dcterms:W3CDTF">2026-07-16T03:44:25Z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