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46.png" ContentType="image/png"/>
  <Override PartName="/word/media/rId49.png" ContentType="image/png"/>
  <Override PartName="/word/media/rId52.png" ContentType="image/png"/>
  <Override PartName="/word/media/rId58.png" ContentType="image/png"/>
  <Override PartName="/word/media/rId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rPr>
          <w:i/>
          <w:iCs/>
        </w:rPr>
        <w:t xml:space="preserve">[Name, degree; institution; address; email; telephone]</w:t>
      </w:r>
      <w:r>
        <w:t xml:space="preserve">.</w:t>
      </w:r>
    </w:p>
    <w:p>
      <w:pPr>
        <w:pStyle w:val="BodyText"/>
      </w:pPr>
      <w:r>
        <w:rPr>
          <w:i/>
          <w:iCs/>
        </w:rPr>
        <w:t xml:space="preserve">Word count: abstract ≈ 200; main text</w:t>
      </w:r>
      <w:r>
        <w:rPr>
          <w:i/>
          <w:iCs/>
        </w:rPr>
        <w:t xml:space="preserve"> </w:t>
      </w:r>
      <w:r>
        <w:t xml:space="preserve">[to finalize]</w:t>
      </w:r>
      <w:r>
        <w:rPr>
          <w:i/>
          <w:iCs/>
        </w:rPr>
        <w:t xml:space="preserve">. Tables: 2 main, 9 supplementary. Figures: 2 main, 6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5</w:t>
        </w:r>
      </w:hyperlink>
      <w:r>
        <w:t xml:space="preserve">; the CDC/ATSDR Social Vulnerability Index (SVI, 2022, tract-level, population-weighted to the practice ZIP)</w:t>
      </w:r>
      <w:hyperlink w:anchor="ref-cdcsvi">
        <w:r>
          <w:rPr>
            <w:rStyle w:val="Hyperlink"/>
            <w:vertAlign w:val="superscript"/>
          </w:rPr>
          <w:t xml:space="preserve">6</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7</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8</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9</w:t>
        </w:r>
      </w:hyperlink>
      <w:r>
        <w:t xml:space="preserve">,</w:t>
      </w:r>
      <w:r>
        <w:t xml:space="preserve"> </w:t>
      </w:r>
      <w:r>
        <w:rPr>
          <w:rStyle w:val="VerbatimChar"/>
        </w:rPr>
        <w:t xml:space="preserve">emmeans</w:t>
      </w:r>
      <w:hyperlink w:anchor="ref-emmeans">
        <w:r>
          <w:rPr>
            <w:rStyle w:val="Hyperlink"/>
            <w:vertAlign w:val="superscript"/>
          </w:rPr>
          <w:t xml:space="preserve">7</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10</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11</w:t>
        </w:r>
      </w:hyperlink>
      <w:r>
        <w:rPr>
          <w:vertAlign w:val="superscript"/>
        </w:rPr>
        <w:t xml:space="preserve">,</w:t>
      </w:r>
      <w:hyperlink w:anchor="ref-saeedi2025">
        <w:r>
          <w:rPr>
            <w:rStyle w:val="Hyperlink"/>
            <w:vertAlign w:val="superscript"/>
          </w:rPr>
          <w:t xml:space="preserve">12</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34" w:name="author-contributions"/>
    <w:p>
      <w:pPr>
        <w:pStyle w:val="Heading2"/>
      </w:pPr>
      <w:r>
        <w:t xml:space="preserve">Author contributions</w:t>
      </w:r>
    </w:p>
    <w:p>
      <w:pPr>
        <w:pStyle w:val="FirstParagraph"/>
      </w:pPr>
      <w:r>
        <w:rPr>
          <w:i/>
          <w:iCs/>
        </w:rPr>
        <w:t xml:space="preserve">[CRediT taxonomy — complete for the final author list.]</w:t>
      </w:r>
      <w:r>
        <w:t xml:space="preserve"> </w:t>
      </w:r>
      <w:r>
        <w:rPr>
          <w:b/>
          <w:bCs/>
        </w:rPr>
        <w:t xml:space="preserve">[Author 1]:</w:t>
      </w:r>
      <w:r>
        <w:t xml:space="preserve"> </w:t>
      </w:r>
      <w:r>
        <w:t xml:space="preserve">Conceptualization, Methodology, Formal analysis, Writing – original draft.</w:t>
      </w:r>
      <w:r>
        <w:t xml:space="preserve"> </w:t>
      </w:r>
      <w:r>
        <w:rPr>
          <w:b/>
          <w:bCs/>
        </w:rPr>
        <w:t xml:space="preserve">[Author 2]:</w:t>
      </w:r>
      <w:r>
        <w:t xml:space="preserve"> </w:t>
      </w:r>
      <w:r>
        <w:t xml:space="preserve">Investigation, Data curation, Writing – review &amp; editing.</w:t>
      </w:r>
      <w:r>
        <w:t xml:space="preserve"> </w:t>
      </w:r>
      <w:r>
        <w:rPr>
          <w:b/>
          <w:bCs/>
        </w:rPr>
        <w:t xml:space="preserve">[Author 3]:</w:t>
      </w:r>
      <w:r>
        <w:t xml:space="preserve"> </w:t>
      </w:r>
      <w:r>
        <w:t xml:space="preserve">Investigation, Project administration.</w:t>
      </w:r>
      <w:r>
        <w:t xml:space="preserve"> </w:t>
      </w:r>
      <w:r>
        <w:rPr>
          <w:b/>
          <w:bCs/>
        </w:rPr>
        <w:t xml:space="preserve">[Senior author]:</w:t>
      </w:r>
      <w:r>
        <w:t xml:space="preserve"> </w:t>
      </w:r>
      <w:r>
        <w:t xml:space="preserve">Conceptualization, Supervision, Writing – review &amp; editing. All authors reviewed and approved the final manuscript and accept responsibility for its submission.</w:t>
      </w:r>
    </w:p>
    <w:bookmarkEnd w:id="34"/>
    <w:bookmarkStart w:id="35" w:name="funding"/>
    <w:p>
      <w:pPr>
        <w:pStyle w:val="Heading2"/>
      </w:pPr>
      <w:r>
        <w:t xml:space="preserve">Funding</w:t>
      </w:r>
    </w:p>
    <w:p>
      <w:pPr>
        <w:pStyle w:val="FirstParagraph"/>
      </w:pPr>
      <w:r>
        <w:rPr>
          <w:i/>
          <w:iCs/>
        </w:rPr>
        <w:t xml:space="preserve">[State the funding source and grant number, or the following if none:]</w:t>
      </w:r>
      <w:r>
        <w:t xml:space="preserve"> </w:t>
      </w:r>
      <w:r>
        <w:t xml:space="preserve">This research received no specific grant from any funding agency in the public, commercial, or not-for-profit sectors.</w:t>
      </w:r>
    </w:p>
    <w:bookmarkEnd w:id="35"/>
    <w:bookmarkStart w:id="36" w:name="conflicts-of-interest"/>
    <w:p>
      <w:pPr>
        <w:pStyle w:val="Heading2"/>
      </w:pPr>
      <w:r>
        <w:t xml:space="preserve">Conflicts of interest</w:t>
      </w:r>
    </w:p>
    <w:p>
      <w:pPr>
        <w:pStyle w:val="FirstParagraph"/>
      </w:pPr>
      <w:r>
        <w:rPr>
          <w:i/>
          <w:iCs/>
        </w:rPr>
        <w:t xml:space="preserve">[Declare any competing interests for each author, or the following if none:]</w:t>
      </w:r>
      <w:r>
        <w:t xml:space="preserve"> </w:t>
      </w:r>
      <w:r>
        <w:t xml:space="preserve">The authors declare no competing interests.</w:t>
      </w:r>
    </w:p>
    <w:bookmarkEnd w:id="36"/>
    <w:bookmarkStart w:id="37"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7"/>
    <w:bookmarkStart w:id="44"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9" name="Picture"/>
            <a:graphic>
              <a:graphicData uri="http://schemas.openxmlformats.org/drawingml/2006/picture">
                <pic:pic>
                  <pic:nvPicPr>
                    <pic:cNvPr descr="model_output/strobe_flow_mysterycall.png" id="40" name="Picture"/>
                    <pic:cNvPicPr>
                      <a:picLocks noChangeArrowheads="1" noChangeAspect="1"/>
                    </pic:cNvPicPr>
                  </pic:nvPicPr>
                  <pic:blipFill>
                    <a:blip r:embed="rId38"/>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2" name="Picture"/>
            <a:graphic>
              <a:graphicData uri="http://schemas.openxmlformats.org/drawingml/2006/picture">
                <pic:pic>
                  <pic:nvPicPr>
                    <pic:cNvPr descr="model_output/forest_access_timeliness.png" id="43" name="Picture"/>
                    <pic:cNvPicPr>
                      <a:picLocks noChangeArrowheads="1" noChangeAspect="1"/>
                    </pic:cNvPicPr>
                  </pic:nvPicPr>
                  <pic:blipFill>
                    <a:blip r:embed="rId4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4"/>
    <w:bookmarkStart w:id="66" w:name="supplementary-material"/>
    <w:p>
      <w:pPr>
        <w:pStyle w:val="Heading1"/>
      </w:pPr>
      <w:r>
        <w:t xml:space="preserve">Supplementary Material</w:t>
      </w:r>
    </w:p>
    <w:bookmarkStart w:id="45"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bookmarkEnd w:id="45"/>
    <w:bookmarkStart w:id="64"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7" name="Picture"/>
            <a:graphic>
              <a:graphicData uri="http://schemas.openxmlformats.org/drawingml/2006/picture">
                <pic:pic>
                  <pic:nvPicPr>
                    <pic:cNvPr descr="model_output/supp/figS1_km_time_to_appointment.png" id="48" name="Picture"/>
                    <pic:cNvPicPr>
                      <a:picLocks noChangeArrowheads="1" noChangeAspect="1"/>
                    </pic:cNvPicPr>
                  </pic:nvPicPr>
                  <pic:blipFill>
                    <a:blip r:embed="rId46"/>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0" name="Picture"/>
            <a:graphic>
              <a:graphicData uri="http://schemas.openxmlformats.org/drawingml/2006/picture">
                <pic:pic>
                  <pic:nvPicPr>
                    <pic:cNvPr descr="model_output/supp/figS2_wait_distribution.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3" name="Picture"/>
            <a:graphic>
              <a:graphicData uri="http://schemas.openxmlformats.org/drawingml/2006/picture">
                <pic:pic>
                  <pic:nvPicPr>
                    <pic:cNvPr descr="model_output/supp/figS3_nb_diagnostics.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6" name="Picture"/>
            <a:graphic>
              <a:graphicData uri="http://schemas.openxmlformats.org/drawingml/2006/picture">
                <pic:pic>
                  <pic:nvPicPr>
                    <pic:cNvPr descr="model_output/supp/figS4_choropleth_offer_rate.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9" name="Picture"/>
            <a:graphic>
              <a:graphicData uri="http://schemas.openxmlformats.org/drawingml/2006/picture">
                <pic:pic>
                  <pic:nvPicPr>
                    <pic:cNvPr descr="model_output/supp/figS4_choropleth_median_wait.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2" name="Picture"/>
            <a:graphic>
              <a:graphicData uri="http://schemas.openxmlformats.org/drawingml/2006/picture">
                <pic:pic>
                  <pic:nvPicPr>
                    <pic:cNvPr descr="model_output/supp/figS4b_offer_rate_by_state.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4"/>
    <w:bookmarkStart w:id="65"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5"/>
    <w:bookmarkEnd w:id="66"/>
    <w:bookmarkStart w:id="90" w:name="references"/>
    <w:p>
      <w:pPr>
        <w:pStyle w:val="Heading1"/>
      </w:pPr>
      <w:r>
        <w:t xml:space="preserve">References</w:t>
      </w:r>
    </w:p>
    <w:bookmarkStart w:id="89" w:name="refs"/>
    <w:bookmarkStart w:id="68"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67">
        <w:r>
          <w:rPr>
            <w:rStyle w:val="Hyperlink"/>
          </w:rPr>
          <w:t xml:space="preserve">10.1001/jamaoto.2018.2716</w:t>
        </w:r>
      </w:hyperlink>
    </w:p>
    <w:bookmarkEnd w:id="68"/>
    <w:bookmarkStart w:id="70"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9">
        <w:r>
          <w:rPr>
            <w:rStyle w:val="Hyperlink"/>
          </w:rPr>
          <w:t xml:space="preserve">10.1056/NEJMsa1013285</w:t>
        </w:r>
      </w:hyperlink>
    </w:p>
    <w:bookmarkEnd w:id="70"/>
    <w:bookmarkStart w:id="72"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1">
        <w:r>
          <w:rPr>
            <w:rStyle w:val="Hyperlink"/>
          </w:rPr>
          <w:t xml:space="preserve">10.1177/014556131609500607</w:t>
        </w:r>
      </w:hyperlink>
    </w:p>
    <w:bookmarkEnd w:id="72"/>
    <w:bookmarkStart w:id="74"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3">
        <w:r>
          <w:rPr>
            <w:rStyle w:val="Hyperlink"/>
          </w:rPr>
          <w:t xml:space="preserve">10.1186/s13690-022-00979-z</w:t>
        </w:r>
      </w:hyperlink>
    </w:p>
    <w:bookmarkEnd w:id="74"/>
    <w:bookmarkStart w:id="75" w:name="ref-kfffee"/>
    <w:p>
      <w:pPr>
        <w:pStyle w:val="Bibliography"/>
      </w:pPr>
      <w:r>
        <w:t xml:space="preserve">5.</w:t>
      </w:r>
      <w:r>
        <w:t xml:space="preserve"> </w:t>
      </w:r>
      <w:r>
        <w:t xml:space="preserve">	</w:t>
      </w:r>
      <w:r>
        <w:t xml:space="preserve">Kaiser Family Foundation. Medicaid-to-medicare fee index. Published online 2024.</w:t>
      </w:r>
    </w:p>
    <w:bookmarkEnd w:id="75"/>
    <w:bookmarkStart w:id="76" w:name="ref-cdcsvi"/>
    <w:p>
      <w:pPr>
        <w:pStyle w:val="Bibliography"/>
      </w:pPr>
      <w:r>
        <w:t xml:space="preserve">6.</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76"/>
    <w:bookmarkStart w:id="78" w:name="ref-emmeans"/>
    <w:p>
      <w:pPr>
        <w:pStyle w:val="Bibliography"/>
      </w:pPr>
      <w:r>
        <w:t xml:space="preserve">7.</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77">
        <w:r>
          <w:rPr>
            <w:rStyle w:val="Hyperlink"/>
          </w:rPr>
          <w:t xml:space="preserve">https://CRAN.R-project.org/package=emmeans</w:t>
        </w:r>
      </w:hyperlink>
    </w:p>
    <w:bookmarkEnd w:id="78"/>
    <w:bookmarkStart w:id="80" w:name="ref-rcoreteam"/>
    <w:p>
      <w:pPr>
        <w:pStyle w:val="Bibliography"/>
      </w:pPr>
      <w:r>
        <w:t xml:space="preserve">8.</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9">
        <w:r>
          <w:rPr>
            <w:rStyle w:val="Hyperlink"/>
          </w:rPr>
          <w:t xml:space="preserve">https://www.R-project.org/</w:t>
        </w:r>
      </w:hyperlink>
    </w:p>
    <w:bookmarkEnd w:id="80"/>
    <w:bookmarkStart w:id="82" w:name="ref-glmmTMB"/>
    <w:p>
      <w:pPr>
        <w:pStyle w:val="Bibliography"/>
      </w:pPr>
      <w:r>
        <w:t xml:space="preserve">9.</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81">
        <w:r>
          <w:rPr>
            <w:rStyle w:val="Hyperlink"/>
          </w:rPr>
          <w:t xml:space="preserve">10.32614/RJ-2017-066</w:t>
        </w:r>
      </w:hyperlink>
    </w:p>
    <w:bookmarkEnd w:id="82"/>
    <w:bookmarkStart w:id="84" w:name="ref-strobe"/>
    <w:p>
      <w:pPr>
        <w:pStyle w:val="Bibliography"/>
      </w:pPr>
      <w:r>
        <w:t xml:space="preserve">10.</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83">
        <w:r>
          <w:rPr>
            <w:rStyle w:val="Hyperlink"/>
          </w:rPr>
          <w:t xml:space="preserve">10.7326/0003-4819-147-8-200710160-00010</w:t>
        </w:r>
      </w:hyperlink>
    </w:p>
    <w:bookmarkEnd w:id="84"/>
    <w:bookmarkStart w:id="86" w:name="ref-corbisiero2024"/>
    <w:p>
      <w:pPr>
        <w:pStyle w:val="Bibliography"/>
      </w:pPr>
      <w:r>
        <w:t xml:space="preserve">11.</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85">
        <w:r>
          <w:rPr>
            <w:rStyle w:val="Hyperlink"/>
          </w:rPr>
          <w:t xml:space="preserve">10.1002/ohn.752</w:t>
        </w:r>
      </w:hyperlink>
    </w:p>
    <w:bookmarkEnd w:id="86"/>
    <w:bookmarkStart w:id="88" w:name="ref-saeedi2025"/>
    <w:p>
      <w:pPr>
        <w:pStyle w:val="Bibliography"/>
      </w:pPr>
      <w:r>
        <w:t xml:space="preserve">12.</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87">
        <w:r>
          <w:rPr>
            <w:rStyle w:val="Hyperlink"/>
          </w:rPr>
          <w:t xml:space="preserve">10.7759/cureus.91744</w:t>
        </w:r>
      </w:hyperlink>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7" Target="https://CRAN.R-project.org/package=emmeans" TargetMode="External" /><Relationship Type="http://schemas.openxmlformats.org/officeDocument/2006/relationships/hyperlink" Id="rId67" Target="https://doi.org/10.1001/jamaoto.2018.2716" TargetMode="External" /><Relationship Type="http://schemas.openxmlformats.org/officeDocument/2006/relationships/hyperlink" Id="rId85" Target="https://doi.org/10.1002/ohn.752" TargetMode="External" /><Relationship Type="http://schemas.openxmlformats.org/officeDocument/2006/relationships/hyperlink" Id="rId69" Target="https://doi.org/10.1056/NEJMsa1013285" TargetMode="External" /><Relationship Type="http://schemas.openxmlformats.org/officeDocument/2006/relationships/hyperlink" Id="rId71" Target="https://doi.org/10.1177/014556131609500607" TargetMode="External" /><Relationship Type="http://schemas.openxmlformats.org/officeDocument/2006/relationships/hyperlink" Id="rId73" Target="https://doi.org/10.1186/s13690-022-00979-z" TargetMode="External" /><Relationship Type="http://schemas.openxmlformats.org/officeDocument/2006/relationships/hyperlink" Id="rId81" Target="https://doi.org/10.32614/RJ-2017-066" TargetMode="External" /><Relationship Type="http://schemas.openxmlformats.org/officeDocument/2006/relationships/hyperlink" Id="rId83" Target="https://doi.org/10.7326/0003-4819-147-8-200710160-00010" TargetMode="External" /><Relationship Type="http://schemas.openxmlformats.org/officeDocument/2006/relationships/hyperlink" Id="rId87" Target="https://doi.org/10.7759/cureus.91744" TargetMode="External" /><Relationship Type="http://schemas.openxmlformats.org/officeDocument/2006/relationships/hyperlink" Id="rId7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s://CRAN.R-project.org/package=emmeans" TargetMode="External" /><Relationship Type="http://schemas.openxmlformats.org/officeDocument/2006/relationships/hyperlink" Id="rId67" Target="https://doi.org/10.1001/jamaoto.2018.2716" TargetMode="External" /><Relationship Type="http://schemas.openxmlformats.org/officeDocument/2006/relationships/hyperlink" Id="rId85" Target="https://doi.org/10.1002/ohn.752" TargetMode="External" /><Relationship Type="http://schemas.openxmlformats.org/officeDocument/2006/relationships/hyperlink" Id="rId69" Target="https://doi.org/10.1056/NEJMsa1013285" TargetMode="External" /><Relationship Type="http://schemas.openxmlformats.org/officeDocument/2006/relationships/hyperlink" Id="rId71" Target="https://doi.org/10.1177/014556131609500607" TargetMode="External" /><Relationship Type="http://schemas.openxmlformats.org/officeDocument/2006/relationships/hyperlink" Id="rId73" Target="https://doi.org/10.1186/s13690-022-00979-z" TargetMode="External" /><Relationship Type="http://schemas.openxmlformats.org/officeDocument/2006/relationships/hyperlink" Id="rId81" Target="https://doi.org/10.32614/RJ-2017-066" TargetMode="External" /><Relationship Type="http://schemas.openxmlformats.org/officeDocument/2006/relationships/hyperlink" Id="rId83" Target="https://doi.org/10.7326/0003-4819-147-8-200710160-00010" TargetMode="External" /><Relationship Type="http://schemas.openxmlformats.org/officeDocument/2006/relationships/hyperlink" Id="rId87" Target="https://doi.org/10.7759/cureus.91744" TargetMode="External" /><Relationship Type="http://schemas.openxmlformats.org/officeDocument/2006/relationships/hyperlink" Id="rId7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2026-07-17T04:05:50Z</dcterms:created>
  <dcterms:modified xsi:type="dcterms:W3CDTF">2026-07-17T04:05:50Z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