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5</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6</w:t>
        </w:r>
      </w:hyperlink>
      <w:r>
        <w:rPr>
          <w:vertAlign w:val="superscript"/>
        </w:rPr>
        <w:t xml:space="preserve">,</w:t>
      </w:r>
      <w:hyperlink w:anchor="ref-hodson2025">
        <w:r>
          <w:rPr>
            <w:rStyle w:val="Hyperlink"/>
            <w:vertAlign w:val="superscript"/>
          </w:rPr>
          <w:t xml:space="preserve">7</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8</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9</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10</w:t>
        </w:r>
      </w:hyperlink>
      <w:r>
        <w:t xml:space="preserve">; the CDC/ATSDR Social Vulnerability Index (SVI, 2022, tract-level, population-weighted to the practice ZIP)</w:t>
      </w:r>
      <w:hyperlink w:anchor="ref-cdcsvi">
        <w:r>
          <w:rPr>
            <w:rStyle w:val="Hyperlink"/>
            <w:vertAlign w:val="superscript"/>
          </w:rPr>
          <w:t xml:space="preserve">11</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12</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13</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14</w:t>
        </w:r>
      </w:hyperlink>
      <w:r>
        <w:t xml:space="preserve">,</w:t>
      </w:r>
      <w:r>
        <w:t xml:space="preserve"> </w:t>
      </w:r>
      <w:r>
        <w:rPr>
          <w:rStyle w:val="VerbatimChar"/>
        </w:rPr>
        <w:t xml:space="preserve">emmeans</w:t>
      </w:r>
      <w:hyperlink w:anchor="ref-emmeans">
        <w:r>
          <w:rPr>
            <w:rStyle w:val="Hyperlink"/>
            <w:vertAlign w:val="superscript"/>
          </w:rPr>
          <w:t xml:space="preserve">12</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15</w:t>
        </w:r>
      </w:hyperlink>
      <w:r>
        <w:t xml:space="preserve"> </w:t>
      </w:r>
      <w:r>
        <w:t xml:space="preserve">and the simulated-patient–specific CRiSP/CRiSPHe reporting checklist</w:t>
      </w:r>
      <w:hyperlink w:anchor="ref-crisp2021">
        <w:r>
          <w:rPr>
            <w:rStyle w:val="Hyperlink"/>
            <w:vertAlign w:val="superscript"/>
          </w:rPr>
          <w:t xml:space="preserve">16</w:t>
        </w:r>
      </w:hyperlink>
      <w:r>
        <w:rPr>
          <w:vertAlign w:val="superscript"/>
        </w:rPr>
        <w:t xml:space="preserve">,</w:t>
      </w:r>
      <w:hyperlink w:anchor="ref-crisphe2024">
        <w:r>
          <w:rPr>
            <w:rStyle w:val="Hyperlink"/>
            <w:vertAlign w:val="superscript"/>
          </w:rPr>
          <w:t xml:space="preserve">17</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18</w:t>
        </w:r>
      </w:hyperlink>
      <w:r>
        <w:rPr>
          <w:vertAlign w:val="superscript"/>
        </w:rPr>
        <w:t xml:space="preserve">,</w:t>
      </w:r>
      <w:hyperlink w:anchor="ref-saeedi2025">
        <w:r>
          <w:rPr>
            <w:rStyle w:val="Hyperlink"/>
            <w:vertAlign w:val="superscript"/>
          </w:rPr>
          <w:t xml:space="preserve">19</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20</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20</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21</w:t>
        </w:r>
      </w:hyperlink>
      <w:r>
        <w:t xml:space="preserve">. Comparing publicly listed directory or website information against phone-obtained access would quantify this gap directly</w:t>
      </w:r>
      <w:hyperlink w:anchor="ref-hodson2025">
        <w:r>
          <w:rPr>
            <w:rStyle w:val="Hyperlink"/>
            <w:vertAlign w:val="superscript"/>
          </w:rPr>
          <w:t xml:space="preserve">7</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6</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1" w:name="references"/>
    <w:p>
      <w:pPr>
        <w:pStyle w:val="Heading1"/>
      </w:pPr>
      <w:r>
        <w:t xml:space="preserve">References</w:t>
      </w:r>
    </w:p>
    <w:bookmarkStart w:id="110"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miller2012"/>
    <w:p>
      <w:pPr>
        <w:pStyle w:val="Bibliography"/>
      </w:pPr>
      <w:r>
        <w:t xml:space="preserve">5.</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79">
        <w:r>
          <w:rPr>
            <w:rStyle w:val="Hyperlink"/>
          </w:rPr>
          <w:t xml:space="preserve">10.1111/j.1468-0009.2012.00680.x</w:t>
        </w:r>
      </w:hyperlink>
    </w:p>
    <w:bookmarkEnd w:id="80"/>
    <w:bookmarkStart w:id="81" w:name="ref-moriarty2003"/>
    <w:p>
      <w:pPr>
        <w:pStyle w:val="Bibliography"/>
      </w:pPr>
      <w:r>
        <w:t xml:space="preserve">6.</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1"/>
    <w:bookmarkStart w:id="83" w:name="ref-hodson2025"/>
    <w:p>
      <w:pPr>
        <w:pStyle w:val="Bibliography"/>
      </w:pPr>
      <w:r>
        <w:t xml:space="preserve">7.</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2">
        <w:r>
          <w:rPr>
            <w:rStyle w:val="Hyperlink"/>
          </w:rPr>
          <w:t xml:space="preserve">10.1136/bmjopen-2025-100719</w:t>
        </w:r>
      </w:hyperlink>
    </w:p>
    <w:bookmarkEnd w:id="83"/>
    <w:bookmarkStart w:id="85" w:name="ref-lungfiel2023"/>
    <w:p>
      <w:pPr>
        <w:pStyle w:val="Bibliography"/>
      </w:pPr>
      <w:r>
        <w:t xml:space="preserve">8.</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4">
        <w:r>
          <w:rPr>
            <w:rStyle w:val="Hyperlink"/>
          </w:rPr>
          <w:t xml:space="preserve">10.1186/s40545-023-00565-w</w:t>
        </w:r>
      </w:hyperlink>
    </w:p>
    <w:bookmarkEnd w:id="85"/>
    <w:bookmarkStart w:id="87" w:name="ref-campbell2013"/>
    <w:p>
      <w:pPr>
        <w:pStyle w:val="Bibliography"/>
      </w:pPr>
      <w:r>
        <w:t xml:space="preserve">9.</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86">
        <w:r>
          <w:rPr>
            <w:rStyle w:val="Hyperlink"/>
          </w:rPr>
          <w:t xml:space="preserve">10.3399/bjgp13X664216</w:t>
        </w:r>
      </w:hyperlink>
    </w:p>
    <w:bookmarkEnd w:id="87"/>
    <w:bookmarkStart w:id="88" w:name="ref-kfffee"/>
    <w:p>
      <w:pPr>
        <w:pStyle w:val="Bibliography"/>
      </w:pPr>
      <w:r>
        <w:t xml:space="preserve">10.</w:t>
      </w:r>
      <w:r>
        <w:t xml:space="preserve"> </w:t>
      </w:r>
      <w:r>
        <w:t xml:space="preserve">	</w:t>
      </w:r>
      <w:r>
        <w:t xml:space="preserve">Kaiser Family Foundation. Medicaid-to-medicare fee index. Published online 2024.</w:t>
      </w:r>
    </w:p>
    <w:bookmarkEnd w:id="88"/>
    <w:bookmarkStart w:id="89" w:name="ref-cdcsvi"/>
    <w:p>
      <w:pPr>
        <w:pStyle w:val="Bibliography"/>
      </w:pPr>
      <w:r>
        <w:t xml:space="preserve">11.</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89"/>
    <w:bookmarkStart w:id="91" w:name="ref-emmeans"/>
    <w:p>
      <w:pPr>
        <w:pStyle w:val="Bibliography"/>
      </w:pPr>
      <w:r>
        <w:t xml:space="preserve">12.</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0">
        <w:r>
          <w:rPr>
            <w:rStyle w:val="Hyperlink"/>
          </w:rPr>
          <w:t xml:space="preserve">https://CRAN.R-project.org/package=emmeans</w:t>
        </w:r>
      </w:hyperlink>
    </w:p>
    <w:bookmarkEnd w:id="91"/>
    <w:bookmarkStart w:id="93" w:name="ref-rcoreteam"/>
    <w:p>
      <w:pPr>
        <w:pStyle w:val="Bibliography"/>
      </w:pPr>
      <w:r>
        <w:t xml:space="preserve">13.</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2">
        <w:r>
          <w:rPr>
            <w:rStyle w:val="Hyperlink"/>
          </w:rPr>
          <w:t xml:space="preserve">https://www.R-project.org/</w:t>
        </w:r>
      </w:hyperlink>
    </w:p>
    <w:bookmarkEnd w:id="93"/>
    <w:bookmarkStart w:id="95" w:name="ref-glmmTMB"/>
    <w:p>
      <w:pPr>
        <w:pStyle w:val="Bibliography"/>
      </w:pPr>
      <w:r>
        <w:t xml:space="preserve">14.</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4">
        <w:r>
          <w:rPr>
            <w:rStyle w:val="Hyperlink"/>
          </w:rPr>
          <w:t xml:space="preserve">10.32614/RJ-2017-066</w:t>
        </w:r>
      </w:hyperlink>
    </w:p>
    <w:bookmarkEnd w:id="95"/>
    <w:bookmarkStart w:id="97" w:name="ref-strobe"/>
    <w:p>
      <w:pPr>
        <w:pStyle w:val="Bibliography"/>
      </w:pPr>
      <w:r>
        <w:t xml:space="preserve">15.</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96">
        <w:r>
          <w:rPr>
            <w:rStyle w:val="Hyperlink"/>
          </w:rPr>
          <w:t xml:space="preserve">10.7326/0003-4819-147-8-200710160-00010</w:t>
        </w:r>
      </w:hyperlink>
    </w:p>
    <w:bookmarkEnd w:id="97"/>
    <w:bookmarkStart w:id="99" w:name="ref-crisp2021"/>
    <w:p>
      <w:pPr>
        <w:pStyle w:val="Bibliography"/>
      </w:pPr>
      <w:r>
        <w:t xml:space="preserve">16.</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98">
        <w:r>
          <w:rPr>
            <w:rStyle w:val="Hyperlink"/>
          </w:rPr>
          <w:t xml:space="preserve">10.1093/ijpp/riaa002</w:t>
        </w:r>
      </w:hyperlink>
    </w:p>
    <w:bookmarkEnd w:id="99"/>
    <w:bookmarkStart w:id="101" w:name="ref-crisphe2024"/>
    <w:p>
      <w:pPr>
        <w:pStyle w:val="Bibliography"/>
      </w:pPr>
      <w:r>
        <w:t xml:space="preserve">17.</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0">
        <w:r>
          <w:rPr>
            <w:rStyle w:val="Hyperlink"/>
          </w:rPr>
          <w:t xml:space="preserve">10.1093/ijpp/riae019</w:t>
        </w:r>
      </w:hyperlink>
    </w:p>
    <w:bookmarkEnd w:id="101"/>
    <w:bookmarkStart w:id="103" w:name="ref-corbisiero2024"/>
    <w:p>
      <w:pPr>
        <w:pStyle w:val="Bibliography"/>
      </w:pPr>
      <w:r>
        <w:t xml:space="preserve">18.</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2">
        <w:r>
          <w:rPr>
            <w:rStyle w:val="Hyperlink"/>
          </w:rPr>
          <w:t xml:space="preserve">10.1002/ohn.752</w:t>
        </w:r>
      </w:hyperlink>
    </w:p>
    <w:bookmarkEnd w:id="103"/>
    <w:bookmarkStart w:id="105" w:name="ref-saeedi2025"/>
    <w:p>
      <w:pPr>
        <w:pStyle w:val="Bibliography"/>
      </w:pPr>
      <w:r>
        <w:t xml:space="preserve">19.</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4">
        <w:r>
          <w:rPr>
            <w:rStyle w:val="Hyperlink"/>
          </w:rPr>
          <w:t xml:space="preserve">10.7759/cureus.91744</w:t>
        </w:r>
      </w:hyperlink>
    </w:p>
    <w:bookmarkEnd w:id="105"/>
    <w:bookmarkStart w:id="107" w:name="ref-pollack2016"/>
    <w:p>
      <w:pPr>
        <w:pStyle w:val="Bibliography"/>
      </w:pPr>
      <w:r>
        <w:t xml:space="preserve">20.</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06">
        <w:r>
          <w:rPr>
            <w:rStyle w:val="Hyperlink"/>
          </w:rPr>
          <w:t xml:space="preserve">10.1371/journal.pone.0164411</w:t>
        </w:r>
      </w:hyperlink>
    </w:p>
    <w:bookmarkEnd w:id="107"/>
    <w:bookmarkStart w:id="109" w:name="ref-wilkinson2018"/>
    <w:p>
      <w:pPr>
        <w:pStyle w:val="Bibliography"/>
      </w:pPr>
      <w:r>
        <w:t xml:space="preserve">21.</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08">
        <w:r>
          <w:rPr>
            <w:rStyle w:val="Hyperlink"/>
          </w:rPr>
          <w:t xml:space="preserve">10.1016/j.jadohealth.2017.11.303</w:t>
        </w:r>
      </w:hyperlink>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0"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102" Target="https://doi.org/10.1002/ohn.752" TargetMode="External" /><Relationship Type="http://schemas.openxmlformats.org/officeDocument/2006/relationships/hyperlink" Id="rId108" Target="https://doi.org/10.1016/j.jadohealth.2017.11.303" TargetMode="External" /><Relationship Type="http://schemas.openxmlformats.org/officeDocument/2006/relationships/hyperlink" Id="rId73" Target="https://doi.org/10.1056/NEJMsa1013285" TargetMode="External" /><Relationship Type="http://schemas.openxmlformats.org/officeDocument/2006/relationships/hyperlink" Id="rId98" Target="https://doi.org/10.1093/ijpp/riaa002" TargetMode="External" /><Relationship Type="http://schemas.openxmlformats.org/officeDocument/2006/relationships/hyperlink" Id="rId100" Target="https://doi.org/10.1093/ijpp/riae019" TargetMode="External" /><Relationship Type="http://schemas.openxmlformats.org/officeDocument/2006/relationships/hyperlink" Id="rId79" Target="https://doi.org/10.1111/j.1468-0009.2012.00680.x" TargetMode="External" /><Relationship Type="http://schemas.openxmlformats.org/officeDocument/2006/relationships/hyperlink" Id="rId82"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4" Target="https://doi.org/10.1186/s40545-023-00565-w" TargetMode="External" /><Relationship Type="http://schemas.openxmlformats.org/officeDocument/2006/relationships/hyperlink" Id="rId106" Target="https://doi.org/10.1371/journal.pone.0164411" TargetMode="External" /><Relationship Type="http://schemas.openxmlformats.org/officeDocument/2006/relationships/hyperlink" Id="rId94" Target="https://doi.org/10.32614/RJ-2017-066" TargetMode="External" /><Relationship Type="http://schemas.openxmlformats.org/officeDocument/2006/relationships/hyperlink" Id="rId86" Target="https://doi.org/10.3399/bjgp13X664216" TargetMode="External" /><Relationship Type="http://schemas.openxmlformats.org/officeDocument/2006/relationships/hyperlink" Id="rId96" Target="https://doi.org/10.7326/0003-4819-147-8-200710160-00010" TargetMode="External" /><Relationship Type="http://schemas.openxmlformats.org/officeDocument/2006/relationships/hyperlink" Id="rId104" Target="https://doi.org/10.7759/cureus.91744" TargetMode="External" /><Relationship Type="http://schemas.openxmlformats.org/officeDocument/2006/relationships/hyperlink" Id="rId9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0"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102" Target="https://doi.org/10.1002/ohn.752" TargetMode="External" /><Relationship Type="http://schemas.openxmlformats.org/officeDocument/2006/relationships/hyperlink" Id="rId108" Target="https://doi.org/10.1016/j.jadohealth.2017.11.303" TargetMode="External" /><Relationship Type="http://schemas.openxmlformats.org/officeDocument/2006/relationships/hyperlink" Id="rId73" Target="https://doi.org/10.1056/NEJMsa1013285" TargetMode="External" /><Relationship Type="http://schemas.openxmlformats.org/officeDocument/2006/relationships/hyperlink" Id="rId98" Target="https://doi.org/10.1093/ijpp/riaa002" TargetMode="External" /><Relationship Type="http://schemas.openxmlformats.org/officeDocument/2006/relationships/hyperlink" Id="rId100" Target="https://doi.org/10.1093/ijpp/riae019" TargetMode="External" /><Relationship Type="http://schemas.openxmlformats.org/officeDocument/2006/relationships/hyperlink" Id="rId79" Target="https://doi.org/10.1111/j.1468-0009.2012.00680.x" TargetMode="External" /><Relationship Type="http://schemas.openxmlformats.org/officeDocument/2006/relationships/hyperlink" Id="rId82"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4" Target="https://doi.org/10.1186/s40545-023-00565-w" TargetMode="External" /><Relationship Type="http://schemas.openxmlformats.org/officeDocument/2006/relationships/hyperlink" Id="rId106" Target="https://doi.org/10.1371/journal.pone.0164411" TargetMode="External" /><Relationship Type="http://schemas.openxmlformats.org/officeDocument/2006/relationships/hyperlink" Id="rId94" Target="https://doi.org/10.32614/RJ-2017-066" TargetMode="External" /><Relationship Type="http://schemas.openxmlformats.org/officeDocument/2006/relationships/hyperlink" Id="rId86" Target="https://doi.org/10.3399/bjgp13X664216" TargetMode="External" /><Relationship Type="http://schemas.openxmlformats.org/officeDocument/2006/relationships/hyperlink" Id="rId96" Target="https://doi.org/10.7326/0003-4819-147-8-200710160-00010" TargetMode="External" /><Relationship Type="http://schemas.openxmlformats.org/officeDocument/2006/relationships/hyperlink" Id="rId104" Target="https://doi.org/10.7759/cureus.91744" TargetMode="External" /><Relationship Type="http://schemas.openxmlformats.org/officeDocument/2006/relationships/hyperlink" Id="rId9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2026-07-18T02:26:38Z</dcterms:created>
  <dcterms:modified xsi:type="dcterms:W3CDTF">2026-07-18T02:26:38Z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