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70B3" w14:textId="39CDD01D" w:rsidR="00E13062" w:rsidRPr="00457E01" w:rsidRDefault="00E13062" w:rsidP="00E13062">
      <w:pPr>
        <w:pStyle w:val="paragraph"/>
        <w:spacing w:before="0" w:beforeAutospacing="0" w:after="0" w:afterAutospacing="0"/>
        <w:textAlignment w:val="baseline"/>
        <w:rPr>
          <w:rStyle w:val="eop"/>
          <w:rFonts w:ascii="Times" w:hAnsi="Times" w:cs="Tahoma"/>
          <w:sz w:val="22"/>
          <w:szCs w:val="22"/>
          <w:u w:val="single"/>
        </w:rPr>
      </w:pPr>
      <w:r w:rsidRPr="00457E01">
        <w:rPr>
          <w:rStyle w:val="normaltextrun"/>
          <w:rFonts w:ascii="Times" w:hAnsi="Times" w:cs="Tahoma"/>
          <w:sz w:val="22"/>
          <w:szCs w:val="22"/>
          <w:u w:val="single"/>
        </w:rPr>
        <w:t>Background</w:t>
      </w:r>
    </w:p>
    <w:p w14:paraId="50B3FFA0" w14:textId="77777777" w:rsidR="00E13062" w:rsidRPr="00457E01" w:rsidRDefault="00E13062" w:rsidP="00E13062">
      <w:pPr>
        <w:pStyle w:val="paragraph"/>
        <w:spacing w:before="0" w:beforeAutospacing="0" w:after="0" w:afterAutospacing="0"/>
        <w:textAlignment w:val="baseline"/>
        <w:rPr>
          <w:rFonts w:ascii="Times" w:hAnsi="Times" w:cs="Tahoma"/>
          <w:sz w:val="22"/>
          <w:szCs w:val="22"/>
        </w:rPr>
      </w:pPr>
    </w:p>
    <w:p w14:paraId="2BB87F1C" w14:textId="6CB0BEC2" w:rsidR="00E13062" w:rsidRPr="00457E01" w:rsidRDefault="00E13062" w:rsidP="00E13062">
      <w:pPr>
        <w:pStyle w:val="paragraph"/>
        <w:spacing w:before="0" w:beforeAutospacing="0" w:after="0" w:afterAutospacing="0"/>
        <w:textAlignment w:val="baseline"/>
        <w:rPr>
          <w:rFonts w:ascii="Times" w:hAnsi="Times" w:cs="Tahoma"/>
          <w:sz w:val="22"/>
          <w:szCs w:val="22"/>
        </w:rPr>
      </w:pPr>
      <w:r w:rsidRPr="00457E01">
        <w:rPr>
          <w:rStyle w:val="normaltextrun"/>
          <w:rFonts w:ascii="Times" w:hAnsi="Times" w:cs="Tahoma"/>
          <w:sz w:val="22"/>
          <w:szCs w:val="22"/>
        </w:rPr>
        <w:t>The five main types of gynecologic cancer are cervical cancer, ovarian cancer, uterine cancer, vaginal cancer, and vulvar cancer. According to</w:t>
      </w:r>
      <w:r w:rsidR="008318DB">
        <w:rPr>
          <w:rStyle w:val="normaltextrun"/>
          <w:rFonts w:ascii="Times" w:hAnsi="Times" w:cs="Tahoma"/>
          <w:sz w:val="22"/>
          <w:szCs w:val="22"/>
        </w:rPr>
        <w:t xml:space="preserve"> the American Cancer </w:t>
      </w:r>
      <w:r w:rsidR="00E72627">
        <w:rPr>
          <w:rStyle w:val="normaltextrun"/>
          <w:rFonts w:ascii="Times" w:hAnsi="Times" w:cs="Tahoma"/>
          <w:sz w:val="22"/>
          <w:szCs w:val="22"/>
        </w:rPr>
        <w:t>Society</w:t>
      </w:r>
      <w:r w:rsidRPr="00457E01">
        <w:rPr>
          <w:rStyle w:val="normaltextrun"/>
          <w:rFonts w:ascii="Times" w:hAnsi="Times" w:cs="Tahoma"/>
          <w:sz w:val="22"/>
          <w:szCs w:val="22"/>
        </w:rPr>
        <w:t xml:space="preserve"> </w:t>
      </w:r>
      <w:r w:rsidR="008318DB">
        <w:rPr>
          <w:rStyle w:val="normaltextrun"/>
          <w:rFonts w:ascii="Times" w:hAnsi="Times" w:cs="Tahoma"/>
          <w:sz w:val="22"/>
          <w:szCs w:val="22"/>
        </w:rPr>
        <w:t>(</w:t>
      </w:r>
      <w:r w:rsidRPr="00457E01">
        <w:rPr>
          <w:rStyle w:val="normaltextrun"/>
          <w:rFonts w:ascii="Times" w:hAnsi="Times" w:cs="Tahoma"/>
          <w:sz w:val="22"/>
          <w:szCs w:val="22"/>
        </w:rPr>
        <w:t>ACS</w:t>
      </w:r>
      <w:r w:rsidR="008318DB">
        <w:rPr>
          <w:rStyle w:val="normaltextrun"/>
          <w:rFonts w:ascii="Times" w:hAnsi="Times" w:cs="Tahoma"/>
          <w:sz w:val="22"/>
          <w:szCs w:val="22"/>
        </w:rPr>
        <w:t>)</w:t>
      </w:r>
      <w:r w:rsidRPr="00457E01">
        <w:rPr>
          <w:rStyle w:val="normaltextrun"/>
          <w:rFonts w:ascii="Times" w:hAnsi="Times" w:cs="Tahoma"/>
          <w:sz w:val="22"/>
          <w:szCs w:val="22"/>
        </w:rPr>
        <w:t>, there is an increasing trend in gynecological cancer</w:t>
      </w:r>
      <w:r w:rsidR="009E71FA">
        <w:rPr>
          <w:rStyle w:val="normaltextrun"/>
          <w:rFonts w:ascii="Times" w:hAnsi="Times" w:cs="Tahoma"/>
          <w:sz w:val="22"/>
          <w:szCs w:val="22"/>
        </w:rPr>
        <w:t xml:space="preserve"> in the United States (US)</w:t>
      </w:r>
      <w:r w:rsidRPr="00457E01">
        <w:rPr>
          <w:rStyle w:val="normaltextrun"/>
          <w:rFonts w:ascii="Times" w:hAnsi="Times" w:cs="Tahoma"/>
          <w:sz w:val="22"/>
          <w:szCs w:val="22"/>
        </w:rPr>
        <w:t xml:space="preserve">.  There was an incidence of 114,810 new cases of gynecological cancer in 2023, compared to 109,000 new cases in 2019. </w:t>
      </w:r>
      <w:r w:rsidR="00C27E5F" w:rsidRPr="00457E01">
        <w:rPr>
          <w:rStyle w:val="normaltextrun"/>
          <w:rFonts w:ascii="Times" w:hAnsi="Times" w:cs="Tahoma"/>
          <w:sz w:val="22"/>
          <w:szCs w:val="22"/>
        </w:rPr>
        <w:fldChar w:fldCharType="begin"/>
      </w:r>
      <w:r w:rsidR="00C27E5F" w:rsidRPr="00457E01">
        <w:rPr>
          <w:rStyle w:val="normaltextrun"/>
          <w:rFonts w:ascii="Times" w:hAnsi="Times" w:cs="Tahoma"/>
          <w:sz w:val="22"/>
          <w:szCs w:val="22"/>
        </w:rPr>
        <w:instrText xml:space="preserve"> ADDIN ZOTERO_ITEM CSL_CITATION {"citationID":"YFfONgRD","properties":{"formattedCitation":"\\super 1\\nosupersub{}","plainCitation":"1","noteIndex":0},"citationItems":[{"id":192,"uris":["http://zotero.org/users/local/J1Yw7swi/items/R4SBJ43R"],"itemData":{"id":192,"type":"article-journal","language":"en","source":"Zotero","title":"Cancer Facts &amp; Figures 2023","issued":{"date-parts":[["1930"]]}}}],"schema":"https://github.com/citation-style-language/schema/raw/master/csl-citation.json"} </w:instrText>
      </w:r>
      <w:r w:rsidR="00C27E5F" w:rsidRPr="00457E01">
        <w:rPr>
          <w:rStyle w:val="normaltextrun"/>
          <w:rFonts w:ascii="Times" w:hAnsi="Times" w:cs="Tahoma"/>
          <w:sz w:val="22"/>
          <w:szCs w:val="22"/>
        </w:rPr>
        <w:fldChar w:fldCharType="separate"/>
      </w:r>
      <w:r w:rsidR="00C27E5F" w:rsidRPr="00457E01">
        <w:rPr>
          <w:rFonts w:ascii="Times" w:hAnsi="Times" w:cs="Tahoma"/>
          <w:sz w:val="22"/>
          <w:szCs w:val="22"/>
          <w:vertAlign w:val="superscript"/>
        </w:rPr>
        <w:t>1</w:t>
      </w:r>
      <w:r w:rsidR="00C27E5F" w:rsidRPr="00457E01">
        <w:rPr>
          <w:rStyle w:val="normaltextrun"/>
          <w:rFonts w:ascii="Times" w:hAnsi="Times" w:cs="Tahoma"/>
          <w:sz w:val="22"/>
          <w:szCs w:val="22"/>
        </w:rPr>
        <w:fldChar w:fldCharType="end"/>
      </w:r>
      <w:r w:rsidR="00C27E5F" w:rsidRPr="00457E01">
        <w:rPr>
          <w:rStyle w:val="normaltextrun"/>
          <w:rFonts w:ascii="Times" w:hAnsi="Times" w:cs="Tahoma"/>
          <w:sz w:val="22"/>
          <w:szCs w:val="22"/>
        </w:rPr>
        <w:t xml:space="preserve"> </w:t>
      </w:r>
      <w:r w:rsidRPr="00457E01">
        <w:rPr>
          <w:rStyle w:val="normaltextrun"/>
          <w:rFonts w:ascii="Times" w:hAnsi="Times" w:cs="Tahoma"/>
          <w:sz w:val="22"/>
          <w:szCs w:val="22"/>
        </w:rPr>
        <w:t>With an increasing number of new cases, the number of referrals to Gynecological Oncologist</w:t>
      </w:r>
      <w:r w:rsidR="009E71FA">
        <w:rPr>
          <w:rStyle w:val="normaltextrun"/>
          <w:rFonts w:ascii="Times" w:hAnsi="Times" w:cs="Tahoma"/>
          <w:sz w:val="22"/>
          <w:szCs w:val="22"/>
        </w:rPr>
        <w:t xml:space="preserve"> (GO)</w:t>
      </w:r>
      <w:r w:rsidRPr="00457E01">
        <w:rPr>
          <w:rStyle w:val="normaltextrun"/>
          <w:rFonts w:ascii="Times" w:hAnsi="Times" w:cs="Tahoma"/>
          <w:sz w:val="22"/>
          <w:szCs w:val="22"/>
        </w:rPr>
        <w:t xml:space="preserve"> specialist is expected to increase, as this is the standard of care. </w:t>
      </w:r>
      <w:r w:rsidR="00C27E5F" w:rsidRPr="00457E01">
        <w:rPr>
          <w:rStyle w:val="eop"/>
          <w:rFonts w:ascii="Times" w:hAnsi="Times" w:cs="Tahoma"/>
          <w:sz w:val="22"/>
          <w:szCs w:val="22"/>
        </w:rPr>
        <w:fldChar w:fldCharType="begin"/>
      </w:r>
      <w:r w:rsidR="00C27E5F" w:rsidRPr="00457E01">
        <w:rPr>
          <w:rStyle w:val="eop"/>
          <w:rFonts w:ascii="Times" w:hAnsi="Times" w:cs="Tahoma"/>
          <w:sz w:val="22"/>
          <w:szCs w:val="22"/>
        </w:rPr>
        <w:instrText xml:space="preserve"> ADDIN ZOTERO_ITEM CSL_CITATION {"citationID":"wWYfFAFw","properties":{"formattedCitation":"\\super 2\\nosupersub{}","plainCitation":"2","noteIndex":0},"citationItems":[{"id":197,"uris":["http://zotero.org/users/local/J1Yw7swi/items/MSSGNDFH"],"itemData":{"id":197,"type":"article-journal","abstract":"OBJECTIVE: There is much debate on the effect of specialized care for ovarian cancer patients. In this review we present an overview and summary of the recent literature on this subject.\nMETHODS: The Pubmed database was searched for studies on the relationship between care setting (type of gynecologist or hospital) and care outcomes which were published between January 1991 and November 2006. Studies were included if they were of sufficient quality and included patients treated from 1990 onwards.\nRESULTS: Nineteen articles were retrieved. There were no randomized controlled trials on this subject. Staging and debulking were consistently found to be performed more adequately by gynecologic oncologists (pooled relative risk of optimal debulking by a gynecologic oncologist to &lt;2 cm residual disease 1.4 (95%CI 1.2-1.5) and to no macroscopic disease 2.3 (95%CI 1.5-3.5)) and in specialized hospitals (odds ratios for optimal debulking varied between 1.9 and 6.0). There were no differences in postoperative complication rates between different providers. Chemotherapy was given 1-15% more often in specialized settings. Differences in chemotherapy did not lead to differences in survival of patients treated by gynecologic oncologists, but did influence the effect of hospital on survival. Long-term survival was better after treatment in a specialized hospital. Surgery by a gynecologic oncologist resulted in longer survival in subgroups of patients, leading to a 5- to 8-month median survival benefit for patients with advanced stage disease.\nCONCLUSIONS: The outcome of ovarian cancer is better when treatment is provided by a gynecologic oncologist or in a specialized hospital.","container-title":"Gynecologic Oncology","DOI":"10.1016/j.ygyno.2007.02.030","ISSN":"0090-8258","issue":"3","journalAbbreviation":"Gynecol Oncol","language":"eng","note":"PMID: 17433422","page":"801-812","source":"PubMed","title":"The outcomes of ovarian cancer treatment are better when provided by gynecologic oncologists and in specialized hospitals: a systematic review","title-short":"The outcomes of ovarian cancer treatment are better when provided by gynecologic oncologists and in specialized hospitals","volume":"105","author":[{"family":"Vernooij","given":"Flora"},{"family":"Heintz","given":"Peter"},{"family":"Witteveen","given":"Els"},{"family":"Graaf","given":"Yolanda","non-dropping-particle":"van der"}],"issued":{"date-parts":[["2007",6]]}}}],"schema":"https://github.com/citation-style-language/schema/raw/master/csl-citation.json"} </w:instrText>
      </w:r>
      <w:r w:rsidR="00C27E5F" w:rsidRPr="00457E01">
        <w:rPr>
          <w:rStyle w:val="eop"/>
          <w:rFonts w:ascii="Times" w:hAnsi="Times" w:cs="Tahoma"/>
          <w:sz w:val="22"/>
          <w:szCs w:val="22"/>
        </w:rPr>
        <w:fldChar w:fldCharType="separate"/>
      </w:r>
      <w:r w:rsidR="00C27E5F" w:rsidRPr="00457E01">
        <w:rPr>
          <w:rFonts w:ascii="Times" w:hAnsi="Times" w:cs="Tahoma"/>
          <w:sz w:val="22"/>
          <w:szCs w:val="22"/>
          <w:vertAlign w:val="superscript"/>
        </w:rPr>
        <w:t>2</w:t>
      </w:r>
      <w:r w:rsidR="00C27E5F" w:rsidRPr="00457E01">
        <w:rPr>
          <w:rStyle w:val="eop"/>
          <w:rFonts w:ascii="Times" w:hAnsi="Times" w:cs="Tahoma"/>
          <w:sz w:val="22"/>
          <w:szCs w:val="22"/>
        </w:rPr>
        <w:fldChar w:fldCharType="end"/>
      </w:r>
      <w:r w:rsidR="00313BFE" w:rsidRPr="00457E01">
        <w:rPr>
          <w:rStyle w:val="eop"/>
          <w:rFonts w:ascii="Times" w:hAnsi="Times" w:cs="Tahoma"/>
          <w:sz w:val="22"/>
          <w:szCs w:val="22"/>
        </w:rPr>
        <w:fldChar w:fldCharType="begin"/>
      </w:r>
      <w:r w:rsidR="00313BFE" w:rsidRPr="00457E01">
        <w:rPr>
          <w:rStyle w:val="eop"/>
          <w:rFonts w:ascii="Times" w:hAnsi="Times" w:cs="Tahoma"/>
          <w:sz w:val="22"/>
          <w:szCs w:val="22"/>
        </w:rPr>
        <w:instrText xml:space="preserve"> ADDIN ZOTERO_ITEM CSL_CITATION {"citationID":"csQG6SEQ","properties":{"formattedCitation":"\\super 3\\nosupersub{}","plainCitation":"3","noteIndex":0},"citationItems":[{"id":211,"uris":["http://zotero.org/users/local/J1Yw7swi/items/74K7A298"],"itemData":{"id":211,"type":"article-journal","abstract":"OBJECTIVE: Ovarian cancer outcome varies among different institutions, regions, and countries. This systematic review summarizes the available data evaluating the impact of different physician and hospital characteristics on outcome in ovarian cancer patients.\nMETHODS: A MEDLINE database search for pertinent publications was conducted and reference lists of each relevant article were screened. Experts in the field were contacted. Selected studies assessed the relationship between physician and/or hospital specialty or volume and at least one of the outcomes of interest. The primary outcome was survival. Additional parameters included surgical outcome (debulking), completeness of staging, and quality of chemotherapy. The authors independently reviewed each article and applied the inclusion/exclusion criteria. The quality of each study was assessed by focusing on strategies to control for important prognostic factors.\nRESULTS: Forty-four articles met inclusion criteria. Discipline and sub-specialization of the primary treating physician were identified as the most important variable associated with superior outcome. Evidence showing a beneficial impact of institutional factors was weaker, but followed the same trend. Hospital volume was hardly related to any outcome parameter.\nCONCLUSIONS: The limited evidence available showed considerable heterogeneity and has to be interpreted cautiously. Better utilization of knowledge about institutional factors and well-established board certifications may improve outcome in ovarian cancer. Patients and primary-care physicians should select gynecologic oncologists for primary treatment in countries with established sub-specialty training. Policymakers, insurance companies, and lay organizations should support development of respective programs.","container-title":"Gynecologic Oncology","DOI":"10.1016/j.ygyno.2008.09.036","ISSN":"1095-6859","issue":"2","journalAbbreviation":"Gynecol Oncol","language":"eng","note":"PMID: 18990435","page":"422-436","source":"PubMed","title":"Variations in institutional infrastructure, physician specialization and experience, and outcome in ovarian cancer: a systematic review","title-short":"Variations in institutional infrastructure, physician specialization and experience, and outcome in ovarian cancer","volume":"112","author":[{"family":"Bois","given":"Andreas","non-dropping-particle":"du"},{"family":"Rochon","given":"Justine"},{"family":"Pfisterer","given":"Jacobus"},{"family":"Hoskins","given":"William J."}],"issued":{"date-parts":[["2009",2]]}}}],"schema":"https://github.com/citation-style-language/schema/raw/master/csl-citation.json"} </w:instrText>
      </w:r>
      <w:r w:rsidR="00313BFE" w:rsidRPr="00457E01">
        <w:rPr>
          <w:rStyle w:val="eop"/>
          <w:rFonts w:ascii="Times" w:hAnsi="Times" w:cs="Tahoma"/>
          <w:sz w:val="22"/>
          <w:szCs w:val="22"/>
        </w:rPr>
        <w:fldChar w:fldCharType="separate"/>
      </w:r>
      <w:r w:rsidR="00313BFE" w:rsidRPr="00457E01">
        <w:rPr>
          <w:rFonts w:ascii="Times" w:hAnsi="Times"/>
          <w:sz w:val="22"/>
          <w:szCs w:val="22"/>
          <w:vertAlign w:val="superscript"/>
        </w:rPr>
        <w:t>3</w:t>
      </w:r>
      <w:r w:rsidR="00313BFE" w:rsidRPr="00457E01">
        <w:rPr>
          <w:rStyle w:val="eop"/>
          <w:rFonts w:ascii="Times" w:hAnsi="Times" w:cs="Tahoma"/>
          <w:sz w:val="22"/>
          <w:szCs w:val="22"/>
        </w:rPr>
        <w:fldChar w:fldCharType="end"/>
      </w:r>
      <w:r w:rsidR="002A48C6" w:rsidRPr="00457E01">
        <w:rPr>
          <w:rStyle w:val="eop"/>
          <w:rFonts w:ascii="Times" w:hAnsi="Times" w:cs="Tahoma"/>
          <w:sz w:val="22"/>
          <w:szCs w:val="22"/>
        </w:rPr>
        <w:fldChar w:fldCharType="begin"/>
      </w:r>
      <w:r w:rsidR="002A48C6" w:rsidRPr="00457E01">
        <w:rPr>
          <w:rStyle w:val="eop"/>
          <w:rFonts w:ascii="Times" w:hAnsi="Times" w:cs="Tahoma"/>
          <w:sz w:val="22"/>
          <w:szCs w:val="22"/>
        </w:rPr>
        <w:instrText xml:space="preserve"> ADDIN ZOTERO_ITEM CSL_CITATION {"citationID":"idI5PdFR","properties":{"formattedCitation":"\\super 4\\nosupersub{}","plainCitation":"4","noteIndex":0},"citationItems":[{"id":213,"uris":["http://zotero.org/users/local/J1Yw7swi/items/BA2RJJXE"],"itemData":{"id":213,"type":"article-journal","abstract":"BACKGROUND: The regional impact of care at a National Cancer Institute Comprehensive Cancer Center (NCI-CCC) on adherence to National Comprehensive Cancer Network (NCCN) ovarian cancer treatment guidelines and survival is unclear.\nSTUDY DESIGN: We performed a retrospective population-based study of consecutive patients diagnosed with epithelial ovarian cancer between January 1, 1996 and December 31, 2006 in southern California. Patients were stratified according to care at an NCI-CCC (n = 5), non-NCI high-volume hospital (≥ 10 cases/year, HVH, n = 29), or low-volume hospital (&lt;10 cases/year, LVH, n = 158). Multivariable logistic regression and Cox-proportional hazards models were used to examine the effect of NCI-CCC status on treatment guideline adherence and ovarian cancer-specific survival.\nRESULTS: A total of 9,933 patients were identified (stage I, 22.8%; stage II, 7.9%; stage III, 45.1%; stage IV, 24.2%), and 8.1% of patients were treated at NCI-CCCs. Overall, 35.7% of patients received NCCN guideline adherent care, and NCI-CCC status (odds ratio [OR] 1.00) was an independent predictor of adherence to treatment guidelines compared with HVHs (OR 0.83, 95% CI 0.70 to 0.99) and LVHs (OR 0.56, 95% CI 0.47 to 0.67). The median ovarian cancer-specific survivals according to hospital type were: NCI-CCC 77.9 (95% CI 61.4 to 92.9) months, HVH 51.9 (95% CI 49.2 to 55.7) months, and LVH 43.4 (95% CI 39.9 to 47.2) months (p &lt; 0.0001). National Cancer Institute Comprehensive Cancer Center status (hazard ratio [HR] 1.00) was a statistically significant and independent predictor of improved survival compared with HVH (HR 1.18, 95% CI 1.04 to 1.33) and LVH (HR 1.30, 95% CI 1.15 to 1.47).\nCONCLUSIONS: National Cancer Institute Comprehensive Cancer Center status is an independent predictor of adherence to ovarian cancer treatment guidelines and improved ovarian cancer-specific survival. These data validate NCI-CCC status as a structural health care characteristic correlated with superior ovarian cancer quality measure performance. Increased access to NCI-CCCs through regional concentration of care may be a mechanism to improve clinical outcomes.","container-title":"Journal of the American College of Surgeons","DOI":"10.1016/j.jamcollsurg.2015.01.056","ISSN":"1879-1190","issue":"5","journalAbbreviation":"J Am Coll Surg","language":"eng","note":"PMID: 25840536\nPMCID: PMC5145798","page":"940-950","source":"PubMed","title":"Impact of National Cancer Institute Comprehensive Cancer Centers on ovarian cancer treatment and survival","volume":"220","author":[{"family":"Bristow","given":"Robert E."},{"family":"Chang","given":"Jenny"},{"family":"Ziogas","given":"Argyrios"},{"family":"Campos","given":"Belinda"},{"family":"Chavez","given":"Leo R."},{"family":"Anton-Culver","given":"Hoda"}],"issued":{"date-parts":[["2015",5]]}}}],"schema":"https://github.com/citation-style-language/schema/raw/master/csl-citation.json"} </w:instrText>
      </w:r>
      <w:r w:rsidR="002A48C6" w:rsidRPr="00457E01">
        <w:rPr>
          <w:rStyle w:val="eop"/>
          <w:rFonts w:ascii="Times" w:hAnsi="Times" w:cs="Tahoma"/>
          <w:sz w:val="22"/>
          <w:szCs w:val="22"/>
        </w:rPr>
        <w:fldChar w:fldCharType="separate"/>
      </w:r>
      <w:r w:rsidR="002A48C6" w:rsidRPr="00457E01">
        <w:rPr>
          <w:rFonts w:ascii="Times" w:hAnsi="Times"/>
          <w:sz w:val="22"/>
          <w:szCs w:val="22"/>
          <w:vertAlign w:val="superscript"/>
        </w:rPr>
        <w:t>4</w:t>
      </w:r>
      <w:r w:rsidR="002A48C6" w:rsidRPr="00457E01">
        <w:rPr>
          <w:rStyle w:val="eop"/>
          <w:rFonts w:ascii="Times" w:hAnsi="Times" w:cs="Tahoma"/>
          <w:sz w:val="22"/>
          <w:szCs w:val="22"/>
        </w:rPr>
        <w:fldChar w:fldCharType="end"/>
      </w:r>
      <w:r w:rsidR="002A48C6" w:rsidRPr="00457E01">
        <w:rPr>
          <w:rStyle w:val="eop"/>
          <w:rFonts w:ascii="Times" w:hAnsi="Times" w:cs="Tahoma"/>
          <w:sz w:val="22"/>
          <w:szCs w:val="22"/>
        </w:rPr>
        <w:t xml:space="preserve"> </w:t>
      </w:r>
      <w:r w:rsidR="00C27E5F" w:rsidRPr="00457E01">
        <w:rPr>
          <w:rStyle w:val="eop"/>
          <w:rFonts w:ascii="Times" w:hAnsi="Times" w:cs="Tahoma"/>
          <w:sz w:val="22"/>
          <w:szCs w:val="22"/>
        </w:rPr>
        <w:t xml:space="preserve">In fact, </w:t>
      </w:r>
      <w:r w:rsidR="007461A4" w:rsidRPr="00457E01">
        <w:rPr>
          <w:rStyle w:val="eop"/>
          <w:rFonts w:ascii="Times" w:hAnsi="Times" w:cs="Tahoma"/>
          <w:sz w:val="22"/>
          <w:szCs w:val="22"/>
        </w:rPr>
        <w:t xml:space="preserve">referral to an experienced </w:t>
      </w:r>
      <w:r w:rsidR="009E71FA">
        <w:rPr>
          <w:rStyle w:val="eop"/>
          <w:rFonts w:ascii="Times" w:hAnsi="Times" w:cs="Tahoma"/>
          <w:sz w:val="22"/>
          <w:szCs w:val="22"/>
        </w:rPr>
        <w:t xml:space="preserve">GO </w:t>
      </w:r>
      <w:r w:rsidR="007461A4" w:rsidRPr="00457E01">
        <w:rPr>
          <w:rStyle w:val="eop"/>
          <w:rFonts w:ascii="Times" w:hAnsi="Times" w:cs="Tahoma"/>
          <w:sz w:val="22"/>
          <w:szCs w:val="22"/>
        </w:rPr>
        <w:t>surgeon should be prioritized over expedited surger</w:t>
      </w:r>
      <w:r w:rsidR="00CE4A7F" w:rsidRPr="00457E01">
        <w:rPr>
          <w:rStyle w:val="eop"/>
          <w:rFonts w:ascii="Times" w:hAnsi="Times" w:cs="Tahoma"/>
          <w:sz w:val="22"/>
          <w:szCs w:val="22"/>
        </w:rPr>
        <w:t xml:space="preserve">y, as this was associated with reduced </w:t>
      </w:r>
      <w:r w:rsidR="00313BFE" w:rsidRPr="00457E01">
        <w:rPr>
          <w:rStyle w:val="eop"/>
          <w:rFonts w:ascii="Times" w:hAnsi="Times" w:cs="Tahoma"/>
          <w:sz w:val="22"/>
          <w:szCs w:val="22"/>
        </w:rPr>
        <w:t xml:space="preserve">rate of </w:t>
      </w:r>
      <w:r w:rsidR="00CE4A7F" w:rsidRPr="00457E01">
        <w:rPr>
          <w:rStyle w:val="eop"/>
          <w:rFonts w:ascii="Times" w:hAnsi="Times" w:cs="Tahoma"/>
          <w:sz w:val="22"/>
          <w:szCs w:val="22"/>
        </w:rPr>
        <w:t xml:space="preserve">morbidity and mortality. </w:t>
      </w:r>
      <w:r w:rsidR="00CE4A7F" w:rsidRPr="00457E01">
        <w:rPr>
          <w:rStyle w:val="eop"/>
          <w:rFonts w:ascii="Times" w:hAnsi="Times" w:cs="Tahoma"/>
          <w:sz w:val="22"/>
          <w:szCs w:val="22"/>
        </w:rPr>
        <w:fldChar w:fldCharType="begin"/>
      </w:r>
      <w:r w:rsidR="002A48C6" w:rsidRPr="00457E01">
        <w:rPr>
          <w:rStyle w:val="eop"/>
          <w:rFonts w:ascii="Times" w:hAnsi="Times" w:cs="Tahoma"/>
          <w:sz w:val="22"/>
          <w:szCs w:val="22"/>
        </w:rPr>
        <w:instrText xml:space="preserve"> ADDIN ZOTERO_ITEM CSL_CITATION {"citationID":"DaJU0fIS","properties":{"formattedCitation":"\\super 5\\nosupersub{}","plainCitation":"5","noteIndex":0},"citationItems":[{"id":208,"uris":["http://zotero.org/users/local/J1Yw7swi/items/FNDU9ZJN"],"itemData":{"id":208,"type":"article-journal","abstract":"BACKGROUND: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processes.\nOBJECTIVE: We sought to determine the impact of time from diagnosis of endometrial cancer to surgical treatment on mortality and to characterize those patients who may be at highest risk for worsened survival related to surgical timing.\nSTUDY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interval.\nRESULTS: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surgery in the first or second week postdiagnosis, compared to patients treated in the third or fourth week postdiagnosis (2.5% vs 1.0%; P &lt; .001). Surgery after the third week postdiagnosis was not associated with a statistically significant increase in the adjusted risk of mortality. Independent associations with added time to surgery of at least 1 week were seen with uninsurance (1.4 weeks; 95% confidence interval, 0.9-1.9) and Medicaid insurance (1.4 weeks; 95% confidence interval, 1.1-1.7).\nCONCLUSION: Surgery in the first 2 weeks after diagnosis of endometrial cancer was associated with worsened survival associated with elevated perioperative mortality and treatment in low-volume hospitals. Delay in surgical treatment was a risk factor for mortality in low-risk cancers only and was likely associated with poor access to specialty care. We suggest that the target interval between diagnosis and treatment of endometrial cancers be ≤8 weeks; however, referral to an experienced surgeon and adequate preoperative optimization should be prioritized over expedited surgery.","container-title":"American Journal of Obstetrics and Gynecology","DOI":"10.1016/j.ajog.2016.11.1050","ISSN":"1097-6868","issue":"3","journalAbbreviation":"Am J Obstet Gynecol","language":"eng","note":"PMID: 27939327","page":"268.e1-268.e18","source":"PubMed","title":"Survival implications of time to surgical treatment of endometrial cancers","volume":"216","author":[{"family":"Shalowitz","given":"David I."},{"family":"Epstein","given":"Andrew J."},{"family":"Buckingham","given":"Lindsey"},{"family":"Ko","given":"Emily M."},{"family":"Giuntoli","given":"Robert L."}],"issued":{"date-parts":[["2017",3]]}}}],"schema":"https://github.com/citation-style-language/schema/raw/master/csl-citation.json"} </w:instrText>
      </w:r>
      <w:r w:rsidR="00CE4A7F" w:rsidRPr="00457E01">
        <w:rPr>
          <w:rStyle w:val="eop"/>
          <w:rFonts w:ascii="Times" w:hAnsi="Times" w:cs="Tahoma"/>
          <w:sz w:val="22"/>
          <w:szCs w:val="22"/>
        </w:rPr>
        <w:fldChar w:fldCharType="separate"/>
      </w:r>
      <w:r w:rsidR="002A48C6" w:rsidRPr="00457E01">
        <w:rPr>
          <w:rFonts w:ascii="Times" w:hAnsi="Times"/>
          <w:sz w:val="22"/>
          <w:szCs w:val="22"/>
          <w:vertAlign w:val="superscript"/>
        </w:rPr>
        <w:t>5</w:t>
      </w:r>
      <w:r w:rsidR="00CE4A7F" w:rsidRPr="00457E01">
        <w:rPr>
          <w:rStyle w:val="eop"/>
          <w:rFonts w:ascii="Times" w:hAnsi="Times" w:cs="Tahoma"/>
          <w:sz w:val="22"/>
          <w:szCs w:val="22"/>
        </w:rPr>
        <w:fldChar w:fldCharType="end"/>
      </w:r>
    </w:p>
    <w:p w14:paraId="5FF12737" w14:textId="77777777" w:rsidR="00E13062" w:rsidRPr="00457E01" w:rsidRDefault="00E13062" w:rsidP="00E13062">
      <w:pPr>
        <w:pStyle w:val="paragraph"/>
        <w:spacing w:before="0" w:beforeAutospacing="0" w:after="0" w:afterAutospacing="0"/>
        <w:textAlignment w:val="baseline"/>
        <w:rPr>
          <w:rFonts w:ascii="Times" w:hAnsi="Times" w:cs="Tahoma"/>
          <w:sz w:val="22"/>
          <w:szCs w:val="22"/>
        </w:rPr>
      </w:pPr>
      <w:r w:rsidRPr="00457E01">
        <w:rPr>
          <w:rStyle w:val="eop"/>
          <w:rFonts w:ascii="Times" w:hAnsi="Times" w:cs="Tahoma"/>
          <w:sz w:val="22"/>
          <w:szCs w:val="22"/>
        </w:rPr>
        <w:t> </w:t>
      </w:r>
    </w:p>
    <w:p w14:paraId="39C6F79A" w14:textId="409F3C49" w:rsidR="00E72627" w:rsidRPr="007A1024" w:rsidRDefault="00CE4A7F" w:rsidP="00E72627">
      <w:pPr>
        <w:rPr>
          <w:rFonts w:ascii="Times" w:hAnsi="Times"/>
          <w:sz w:val="22"/>
          <w:szCs w:val="22"/>
        </w:rPr>
      </w:pPr>
      <w:r w:rsidRPr="00457E01">
        <w:rPr>
          <w:rFonts w:ascii="Times" w:hAnsi="Times" w:cs="Tahoma"/>
          <w:sz w:val="22"/>
          <w:szCs w:val="22"/>
        </w:rPr>
        <w:t>One measure of</w:t>
      </w:r>
      <w:r w:rsidR="002A48C6" w:rsidRPr="00457E01">
        <w:rPr>
          <w:rFonts w:ascii="Times" w:hAnsi="Times" w:cs="Tahoma"/>
          <w:sz w:val="22"/>
          <w:szCs w:val="22"/>
        </w:rPr>
        <w:t xml:space="preserve"> patient </w:t>
      </w:r>
      <w:r w:rsidR="00457E01">
        <w:rPr>
          <w:rFonts w:ascii="Times" w:hAnsi="Times" w:cs="Tahoma"/>
          <w:sz w:val="22"/>
          <w:szCs w:val="22"/>
        </w:rPr>
        <w:t>equit</w:t>
      </w:r>
      <w:r w:rsidR="00B37DDB">
        <w:rPr>
          <w:rFonts w:ascii="Times" w:hAnsi="Times" w:cs="Tahoma"/>
          <w:sz w:val="22"/>
          <w:szCs w:val="22"/>
        </w:rPr>
        <w:t xml:space="preserve">y in healthcare </w:t>
      </w:r>
      <w:r w:rsidR="00457E01">
        <w:rPr>
          <w:rFonts w:ascii="Times" w:hAnsi="Times" w:cs="Tahoma"/>
          <w:sz w:val="22"/>
          <w:szCs w:val="22"/>
        </w:rPr>
        <w:t xml:space="preserve">is </w:t>
      </w:r>
      <w:r w:rsidR="008318DB">
        <w:rPr>
          <w:rFonts w:ascii="Times" w:hAnsi="Times" w:cs="Tahoma"/>
          <w:sz w:val="22"/>
          <w:szCs w:val="22"/>
        </w:rPr>
        <w:t>access to care</w:t>
      </w:r>
      <w:r w:rsidR="008318DB">
        <w:rPr>
          <w:rFonts w:ascii="Times" w:hAnsi="Times"/>
          <w:sz w:val="22"/>
          <w:szCs w:val="22"/>
        </w:rPr>
        <w:t>.</w:t>
      </w:r>
      <w:r w:rsidR="008318DB">
        <w:rPr>
          <w:rFonts w:ascii="Times" w:hAnsi="Times"/>
          <w:sz w:val="22"/>
          <w:szCs w:val="22"/>
        </w:rPr>
        <w:t xml:space="preserve"> </w:t>
      </w:r>
      <w:r w:rsidR="00E72627">
        <w:rPr>
          <w:rFonts w:ascii="Times" w:hAnsi="Times"/>
          <w:sz w:val="22"/>
          <w:szCs w:val="22"/>
        </w:rPr>
        <w:t>Given the increased likelihood of increased age and degree of illness in this patient population, it is imperative to reduce any delay in care</w:t>
      </w:r>
      <w:r w:rsidR="00685BB9">
        <w:rPr>
          <w:rFonts w:ascii="Times" w:hAnsi="Times"/>
          <w:sz w:val="22"/>
          <w:szCs w:val="22"/>
        </w:rPr>
        <w:t>.</w:t>
      </w:r>
    </w:p>
    <w:p w14:paraId="0DD85F42" w14:textId="1775898B" w:rsidR="00606D7C" w:rsidRPr="007A1024" w:rsidRDefault="008318DB">
      <w:pPr>
        <w:rPr>
          <w:rFonts w:ascii="Times" w:hAnsi="Times"/>
          <w:sz w:val="22"/>
          <w:szCs w:val="22"/>
        </w:rPr>
      </w:pPr>
      <w:r>
        <w:rPr>
          <w:rFonts w:ascii="Times" w:hAnsi="Times"/>
          <w:sz w:val="22"/>
          <w:szCs w:val="22"/>
        </w:rPr>
        <w:t xml:space="preserve">One approach </w:t>
      </w:r>
      <w:r w:rsidR="00E72627">
        <w:rPr>
          <w:rFonts w:ascii="Times" w:hAnsi="Times"/>
          <w:sz w:val="22"/>
          <w:szCs w:val="22"/>
        </w:rPr>
        <w:t xml:space="preserve">to this </w:t>
      </w:r>
      <w:r>
        <w:rPr>
          <w:rFonts w:ascii="Times" w:hAnsi="Times"/>
          <w:sz w:val="22"/>
          <w:szCs w:val="22"/>
        </w:rPr>
        <w:t xml:space="preserve">that has been </w:t>
      </w:r>
      <w:r w:rsidR="00E72627">
        <w:rPr>
          <w:rFonts w:ascii="Times" w:hAnsi="Times"/>
          <w:sz w:val="22"/>
          <w:szCs w:val="22"/>
        </w:rPr>
        <w:t>executed</w:t>
      </w:r>
      <w:r>
        <w:rPr>
          <w:rFonts w:ascii="Times" w:hAnsi="Times"/>
          <w:sz w:val="22"/>
          <w:szCs w:val="22"/>
        </w:rPr>
        <w:t xml:space="preserve"> in recent years is</w:t>
      </w:r>
      <w:r w:rsidR="00E72627">
        <w:rPr>
          <w:rFonts w:ascii="Times" w:hAnsi="Times"/>
          <w:sz w:val="22"/>
          <w:szCs w:val="22"/>
        </w:rPr>
        <w:t xml:space="preserve"> distributing GOs to multiple clinics within a given region, as part of the initiative to bring care conveniently to the patient. </w:t>
      </w:r>
      <w:r w:rsidR="00606D7C">
        <w:rPr>
          <w:rFonts w:ascii="Times" w:hAnsi="Times"/>
          <w:sz w:val="22"/>
          <w:szCs w:val="22"/>
        </w:rPr>
        <w:t xml:space="preserve">To our knowledge, </w:t>
      </w:r>
      <w:r w:rsidR="007A1024">
        <w:rPr>
          <w:rFonts w:ascii="Times" w:hAnsi="Times"/>
          <w:sz w:val="22"/>
          <w:szCs w:val="22"/>
        </w:rPr>
        <w:t xml:space="preserve">multi clinic practice </w:t>
      </w:r>
      <w:r w:rsidR="007A1024">
        <w:rPr>
          <w:rFonts w:ascii="Times" w:hAnsi="Times" w:cs="Tahoma"/>
          <w:sz w:val="22"/>
          <w:szCs w:val="22"/>
        </w:rPr>
        <w:t>and distribution of individual GOs within the US</w:t>
      </w:r>
      <w:r w:rsidR="007A1024">
        <w:rPr>
          <w:rFonts w:ascii="Times" w:hAnsi="Times" w:cs="Tahoma"/>
          <w:sz w:val="22"/>
          <w:szCs w:val="22"/>
        </w:rPr>
        <w:t xml:space="preserve"> has been assessed among GO in a prior study completed in 2019, which </w:t>
      </w:r>
      <w:r w:rsidR="00D37077">
        <w:rPr>
          <w:rFonts w:ascii="Times" w:hAnsi="Times" w:cs="Tahoma"/>
          <w:sz w:val="22"/>
          <w:szCs w:val="22"/>
        </w:rPr>
        <w:t xml:space="preserve">determined an increased </w:t>
      </w:r>
      <w:r w:rsidR="00D37077" w:rsidRPr="00D37077">
        <w:rPr>
          <w:rFonts w:ascii="Times" w:hAnsi="Times" w:cs="Tahoma"/>
          <w:sz w:val="22"/>
          <w:szCs w:val="22"/>
        </w:rPr>
        <w:t xml:space="preserve">number of GOs </w:t>
      </w:r>
      <w:r w:rsidR="00D37077">
        <w:rPr>
          <w:rFonts w:ascii="Times" w:hAnsi="Times" w:cs="Tahoma"/>
          <w:sz w:val="22"/>
          <w:szCs w:val="22"/>
        </w:rPr>
        <w:t>with</w:t>
      </w:r>
      <w:r w:rsidR="00D37077" w:rsidRPr="00D37077">
        <w:rPr>
          <w:rFonts w:ascii="Times" w:hAnsi="Times" w:cs="Tahoma"/>
          <w:sz w:val="22"/>
          <w:szCs w:val="22"/>
        </w:rPr>
        <w:t xml:space="preserve"> multi-site practices</w:t>
      </w:r>
      <w:r>
        <w:rPr>
          <w:rFonts w:ascii="Times" w:hAnsi="Times" w:cs="Tahoma"/>
          <w:sz w:val="22"/>
          <w:szCs w:val="22"/>
        </w:rPr>
        <w:t xml:space="preserve"> a</w:t>
      </w:r>
      <w:r w:rsidR="00D37077" w:rsidRPr="00D37077">
        <w:rPr>
          <w:rFonts w:ascii="Times" w:hAnsi="Times" w:cs="Tahoma"/>
          <w:sz w:val="22"/>
          <w:szCs w:val="22"/>
        </w:rPr>
        <w:t xml:space="preserve">nd </w:t>
      </w:r>
      <w:r>
        <w:rPr>
          <w:rFonts w:ascii="Times" w:hAnsi="Times" w:cs="Tahoma"/>
          <w:sz w:val="22"/>
          <w:szCs w:val="22"/>
        </w:rPr>
        <w:t>increased regional distribution of</w:t>
      </w:r>
      <w:r w:rsidR="00D37077" w:rsidRPr="00D37077">
        <w:rPr>
          <w:rFonts w:ascii="Times" w:hAnsi="Times" w:cs="Tahoma"/>
          <w:sz w:val="22"/>
          <w:szCs w:val="22"/>
        </w:rPr>
        <w:t xml:space="preserve"> GO</w:t>
      </w:r>
      <w:r>
        <w:rPr>
          <w:rFonts w:ascii="Times" w:hAnsi="Times" w:cs="Tahoma"/>
          <w:sz w:val="22"/>
          <w:szCs w:val="22"/>
        </w:rPr>
        <w:t>s</w:t>
      </w:r>
      <w:r w:rsidR="007A1024">
        <w:rPr>
          <w:rFonts w:ascii="Times" w:hAnsi="Times" w:cs="Tahoma"/>
          <w:sz w:val="22"/>
          <w:szCs w:val="22"/>
        </w:rPr>
        <w:t>.</w:t>
      </w:r>
      <w:r w:rsidR="00D37077">
        <w:rPr>
          <w:rFonts w:ascii="Times" w:hAnsi="Times" w:cs="Tahoma"/>
          <w:sz w:val="22"/>
          <w:szCs w:val="22"/>
        </w:rPr>
        <w:t xml:space="preserve"> </w:t>
      </w:r>
      <w:r w:rsidR="00D37077">
        <w:rPr>
          <w:rFonts w:ascii="Times" w:hAnsi="Times" w:cs="Tahoma"/>
          <w:sz w:val="22"/>
          <w:szCs w:val="22"/>
        </w:rPr>
        <w:fldChar w:fldCharType="begin"/>
      </w:r>
      <w:r w:rsidR="00685BB9">
        <w:rPr>
          <w:rFonts w:ascii="Times" w:hAnsi="Times" w:cs="Tahoma"/>
          <w:sz w:val="22"/>
          <w:szCs w:val="22"/>
        </w:rPr>
        <w:instrText xml:space="preserve"> ADDIN ZOTERO_ITEM CSL_CITATION {"citationID":"v0dq4291","properties":{"formattedCitation":"\\super 6\\nosupersub{}","plainCitation":"6","noteIndex":0},"citationItems":[{"id":195,"uris":["http://zotero.org/users/local/J1Yw7swi/items/SEFR57P8"],"itemData":{"id":195,"type":"article-journal","abstract":"OBJECTIVE: To assess whether the number of practice sites per gynecologic oncologist (GO) and geographic access to GOs has changed over time.\nMETHODS: This is a retrospective repeated cross-sectional study using the 2015-2019 Physician Compare National File. All GOs in the 50 United States and Washington, DC, who had completed at least one year of practice were included in the study. All practice sites with complete addresses were included. Linear regression analyses estimated trends in GOs' number of practice sites and geographic dispersion of practice sites. Secondary analyses assessed temporal trends in the number of geographic areas served by at least one GO.\nRESULTS: Although there was no significant change in the number of GOs from 2015 to 2019 (n = 1328), there was a significant increase in the number of practice sites (881 to 1416, p = 0.03), zip codes (642 to 984, p = 0.03), HSAs (404 to 536, p = 0.04), and HRRs (218 to 230, p = 0.03) containing a GO practice. The mean number of practice sites (1.64 versus 2.13, p &lt; 0.001) and dispersion of practice sites (0.03 versus 0.43 miles, p = 0.049) per GO increased significantly.\nCONCLUSIONS: Between 2015 and 2019, an increasing number of GOs have multi-site practices, and more geographic regions contain a GO practice. Improvements in geographic access to GOs may represent improved access to care for many women in the US, but its effect on patients, physicians, and geographic disparities is unknown.","container-title":"Gynecologic Oncology","DOI":"10.1016/j.ygyno.2020.10.030","ISSN":"1095-6859","issue":"1","journalAbbreviation":"Gynecol Oncol","language":"eng","note":"PMID: 33243442","page":"3-9","source":"PubMed","title":"An increase in multi-site practices: The shifting paradigm for gynecologic cancer care delivery","title-short":"An increase in multi-site practices","volume":"160","author":[{"family":"Hicks-Courant","given":"Katherine"},{"family":"Kanter","given":"Genevieve P."},{"family":"Giuntoli","given":"Robert L."},{"family":"Schapira","given":"Marilyn M."},{"family":"Bekelman","given":"Justin E."},{"family":"Latif","given":"Nawar A."},{"family":"Haggerty","given":"Ashley F."},{"family":"Morgan","given":"Mark A."},{"family":"Burger","given":"Robert"},{"family":"Ko","given":"Emily M."}],"issued":{"date-parts":[["2021",1]]}}}],"schema":"https://github.com/citation-style-language/schema/raw/master/csl-citation.json"} </w:instrText>
      </w:r>
      <w:r w:rsidR="00D37077">
        <w:rPr>
          <w:rFonts w:ascii="Times" w:hAnsi="Times" w:cs="Tahoma"/>
          <w:sz w:val="22"/>
          <w:szCs w:val="22"/>
        </w:rPr>
        <w:fldChar w:fldCharType="separate"/>
      </w:r>
      <w:r w:rsidR="00685BB9" w:rsidRPr="00685BB9">
        <w:rPr>
          <w:rFonts w:ascii="Times" w:hAnsi="Times" w:cs="Times New Roman"/>
          <w:kern w:val="0"/>
          <w:sz w:val="22"/>
          <w:vertAlign w:val="superscript"/>
        </w:rPr>
        <w:t>6</w:t>
      </w:r>
      <w:r w:rsidR="00D37077">
        <w:rPr>
          <w:rFonts w:ascii="Times" w:hAnsi="Times" w:cs="Tahoma"/>
          <w:sz w:val="22"/>
          <w:szCs w:val="22"/>
        </w:rPr>
        <w:fldChar w:fldCharType="end"/>
      </w:r>
      <w:r w:rsidR="007A1024">
        <w:rPr>
          <w:rFonts w:ascii="Times" w:hAnsi="Times" w:cs="Tahoma"/>
          <w:sz w:val="22"/>
          <w:szCs w:val="22"/>
        </w:rPr>
        <w:t xml:space="preserve">  </w:t>
      </w:r>
      <w:r>
        <w:rPr>
          <w:rFonts w:ascii="Times" w:hAnsi="Times"/>
          <w:sz w:val="22"/>
          <w:szCs w:val="22"/>
        </w:rPr>
        <w:t>However</w:t>
      </w:r>
      <w:r w:rsidR="00606D7C">
        <w:rPr>
          <w:rFonts w:ascii="Times" w:hAnsi="Times"/>
          <w:sz w:val="22"/>
          <w:szCs w:val="22"/>
        </w:rPr>
        <w:t xml:space="preserve">, the </w:t>
      </w:r>
      <w:r>
        <w:rPr>
          <w:rFonts w:ascii="Times" w:hAnsi="Times"/>
          <w:sz w:val="22"/>
          <w:szCs w:val="22"/>
        </w:rPr>
        <w:t xml:space="preserve">medical </w:t>
      </w:r>
      <w:r w:rsidR="00606D7C">
        <w:rPr>
          <w:rFonts w:ascii="Times" w:hAnsi="Times"/>
          <w:sz w:val="22"/>
          <w:szCs w:val="22"/>
        </w:rPr>
        <w:t xml:space="preserve">field </w:t>
      </w:r>
      <w:r>
        <w:rPr>
          <w:rFonts w:ascii="Times" w:hAnsi="Times"/>
          <w:sz w:val="22"/>
          <w:szCs w:val="22"/>
        </w:rPr>
        <w:t>has</w:t>
      </w:r>
      <w:r w:rsidR="009E71FA">
        <w:rPr>
          <w:rFonts w:ascii="Times" w:hAnsi="Times"/>
          <w:sz w:val="22"/>
          <w:szCs w:val="22"/>
        </w:rPr>
        <w:t xml:space="preserve"> recently</w:t>
      </w:r>
      <w:r>
        <w:rPr>
          <w:rFonts w:ascii="Times" w:hAnsi="Times"/>
          <w:sz w:val="22"/>
          <w:szCs w:val="22"/>
        </w:rPr>
        <w:t xml:space="preserve"> seen</w:t>
      </w:r>
      <w:r w:rsidR="00E72627">
        <w:rPr>
          <w:rFonts w:ascii="Times" w:hAnsi="Times"/>
          <w:sz w:val="22"/>
          <w:szCs w:val="22"/>
        </w:rPr>
        <w:t xml:space="preserve"> a change in clinical landscape with</w:t>
      </w:r>
      <w:r>
        <w:rPr>
          <w:rFonts w:ascii="Times" w:hAnsi="Times"/>
          <w:sz w:val="22"/>
          <w:szCs w:val="22"/>
        </w:rPr>
        <w:t xml:space="preserve"> an </w:t>
      </w:r>
      <w:r w:rsidR="00606D7C">
        <w:rPr>
          <w:rFonts w:ascii="Times" w:hAnsi="Times"/>
          <w:sz w:val="22"/>
          <w:szCs w:val="22"/>
        </w:rPr>
        <w:t xml:space="preserve">increased use of </w:t>
      </w:r>
      <w:r w:rsidR="00A850BC">
        <w:rPr>
          <w:rFonts w:ascii="Times" w:hAnsi="Times"/>
          <w:sz w:val="22"/>
          <w:szCs w:val="22"/>
        </w:rPr>
        <w:t>telemedicine</w:t>
      </w:r>
      <w:r>
        <w:rPr>
          <w:rFonts w:ascii="Times" w:hAnsi="Times"/>
          <w:sz w:val="22"/>
          <w:szCs w:val="22"/>
        </w:rPr>
        <w:t xml:space="preserve"> </w:t>
      </w:r>
      <w:r>
        <w:rPr>
          <w:rFonts w:ascii="Times" w:hAnsi="Times" w:cs="Tahoma"/>
          <w:sz w:val="22"/>
          <w:szCs w:val="22"/>
        </w:rPr>
        <w:t>following the federal policies enacted by the spread of COVID-19</w:t>
      </w:r>
      <w:r w:rsidR="00606D7C">
        <w:rPr>
          <w:rFonts w:ascii="Times" w:hAnsi="Times"/>
          <w:sz w:val="22"/>
          <w:szCs w:val="22"/>
        </w:rPr>
        <w:t>.</w:t>
      </w:r>
      <w:r w:rsidR="00A850BC">
        <w:rPr>
          <w:rFonts w:ascii="Times" w:hAnsi="Times"/>
          <w:sz w:val="22"/>
          <w:szCs w:val="22"/>
        </w:rPr>
        <w:t xml:space="preserve"> </w:t>
      </w:r>
      <w:r w:rsidR="00685BB9">
        <w:rPr>
          <w:rFonts w:ascii="Times" w:hAnsi="Times"/>
          <w:sz w:val="22"/>
          <w:szCs w:val="22"/>
        </w:rPr>
        <w:fldChar w:fldCharType="begin"/>
      </w:r>
      <w:r w:rsidR="00685BB9">
        <w:rPr>
          <w:rFonts w:ascii="Times" w:hAnsi="Times"/>
          <w:sz w:val="22"/>
          <w:szCs w:val="22"/>
        </w:rPr>
        <w:instrText xml:space="preserve"> ADDIN ZOTERO_ITEM CSL_CITATION {"citationID":"YPDdToFQ","properties":{"formattedCitation":"\\super 7\\nosupersub{}","plainCitation":"7","noteIndex":0},"citationItems":[{"id":216,"uris":["http://zotero.org/users/local/J1Yw7swi/items/JG5VUNQV"],"itemData":{"id":216,"type":"article-journal","abstract":"OBJECTIVES: To assess telemedicine readiness of gynecologic oncology patients, particularly those at risk for care access disparities (increased distance to care, rural populations.).\nMETHODS: Patients at all disease/treatment stages completed an anonymous survey during in-person outpatient appointments at an academic comprehensive cancer center from 1/6/2020 to 2/28/2020, conducted prior to the COVID-19 pandemic, before the introduction of telemedicine in this practice.\nRESULTS: Of 180 patients approached, 170 completed the survey (94.4%). Mean age was 59.6 years; 73.4% identified as White, 23.7% Black, and 2.9% other race. Ovarian cancer was most common (41.2%), followed by endometrial (27.1%), cervical (20.6%), and vaginal/vulvar (7.1%). Most patients traveled &gt; 50 miles for appointments (63.8%); they were more likely from rural counties with significantly higher travel costs/visit ($60.77 vs $37.98, p = 0.026.) The majority expressed interest in using telemedicine (75.7%) or a smartphone app (87.5%) in their care. The majority of patients with difficulty attending appointments (88.9 vs 70.2%, p = 0.02) or from rural counties (88.7% vs 69.6%, p = 0.03) were interested in telemedicine; those with both characteristics reported 100% interest. The majority in both urban and rural counties had home internet access, and reported similarly high rates of daily use (79% vs 75%). Race and age were not associated with differences in internet access or use or telemedicine interest.\nCONCLUSIONS: Telemedicine is attractive to the majority of patients and may offer financial/logistical advantages. Patients have high internet use rates and comfort with using technology for healthcare. Telemedicine should be incorporated into standard practice beyond the COVID-19 pandemic to reduce healthcare access disparities.","container-title":"Gynecologic Oncology Reports","DOI":"10.1016/j.gore.2021.100871","ISSN":"2352-5789","journalAbbreviation":"Gynecol Oncol Rep","language":"eng","note":"PMID: 34646930\nPMCID: PMC8501666","page":"100871","source":"PubMed","title":"Gynecologic oncology patients are ready for telemedicine in routine care: Results from a pre-COVID survey","title-short":"Gynecologic oncology patients are ready for telemedicine in routine care","volume":"38","author":[{"family":"Dholakia","given":"J."},{"family":"Kim","given":"J."},{"family":"Liang","given":"M. I."},{"family":"Arend","given":"R. C."},{"family":"Bevis","given":"K. S."},{"family":"Straughn","given":"J. M."},{"family":"Leath","given":"C. A."},{"family":"Huh","given":"W. K."},{"family":"Smith","given":"H. J."}],"issued":{"date-parts":[["2021",11]]}}}],"schema":"https://github.com/citation-style-language/schema/raw/master/csl-citation.json"} </w:instrText>
      </w:r>
      <w:r w:rsidR="00685BB9">
        <w:rPr>
          <w:rFonts w:ascii="Times" w:hAnsi="Times"/>
          <w:sz w:val="22"/>
          <w:szCs w:val="22"/>
        </w:rPr>
        <w:fldChar w:fldCharType="separate"/>
      </w:r>
      <w:r w:rsidR="00685BB9" w:rsidRPr="00685BB9">
        <w:rPr>
          <w:rFonts w:ascii="Times" w:hAnsi="Times" w:cs="Times New Roman"/>
          <w:kern w:val="0"/>
          <w:sz w:val="22"/>
          <w:vertAlign w:val="superscript"/>
        </w:rPr>
        <w:t>7</w:t>
      </w:r>
      <w:r w:rsidR="00685BB9">
        <w:rPr>
          <w:rFonts w:ascii="Times" w:hAnsi="Times"/>
          <w:sz w:val="22"/>
          <w:szCs w:val="22"/>
        </w:rPr>
        <w:fldChar w:fldCharType="end"/>
      </w:r>
      <w:r w:rsidR="00685BB9">
        <w:rPr>
          <w:rFonts w:ascii="Times" w:hAnsi="Times"/>
          <w:sz w:val="22"/>
          <w:szCs w:val="22"/>
        </w:rPr>
        <w:t xml:space="preserve"> </w:t>
      </w:r>
      <w:r>
        <w:rPr>
          <w:rFonts w:ascii="Times" w:hAnsi="Times"/>
          <w:sz w:val="22"/>
          <w:szCs w:val="22"/>
        </w:rPr>
        <w:t>Moreover, there has been increased use of</w:t>
      </w:r>
      <w:r>
        <w:rPr>
          <w:rFonts w:ascii="Times" w:hAnsi="Times"/>
          <w:sz w:val="22"/>
          <w:szCs w:val="22"/>
        </w:rPr>
        <w:t xml:space="preserve"> advanced practice providers (APP)</w:t>
      </w:r>
      <w:r w:rsidR="00685BB9">
        <w:rPr>
          <w:rFonts w:ascii="Times" w:hAnsi="Times"/>
          <w:sz w:val="22"/>
          <w:szCs w:val="22"/>
        </w:rPr>
        <w:t xml:space="preserve"> in GO as well as in similar fields</w:t>
      </w:r>
      <w:r w:rsidR="00E72627">
        <w:rPr>
          <w:rFonts w:ascii="Times" w:hAnsi="Times"/>
          <w:sz w:val="22"/>
          <w:szCs w:val="22"/>
        </w:rPr>
        <w:t>.</w:t>
      </w:r>
      <w:r>
        <w:rPr>
          <w:rFonts w:ascii="Times" w:hAnsi="Times"/>
          <w:sz w:val="22"/>
          <w:szCs w:val="22"/>
        </w:rPr>
        <w:t xml:space="preserve"> </w:t>
      </w:r>
      <w:r w:rsidR="00A850BC">
        <w:rPr>
          <w:rFonts w:ascii="Times" w:hAnsi="Times"/>
          <w:sz w:val="22"/>
          <w:szCs w:val="22"/>
        </w:rPr>
        <w:fldChar w:fldCharType="begin"/>
      </w:r>
      <w:r w:rsidR="00685BB9">
        <w:rPr>
          <w:rFonts w:ascii="Times" w:hAnsi="Times"/>
          <w:sz w:val="22"/>
          <w:szCs w:val="22"/>
        </w:rPr>
        <w:instrText xml:space="preserve"> ADDIN ZOTERO_ITEM CSL_CITATION {"citationID":"Nco4PpRS","properties":{"formattedCitation":"\\super 8\\nosupersub{}","plainCitation":"8","noteIndex":0},"citationItems":[{"id":219,"uris":["http://zotero.org/users/local/J1Yw7swi/items/IPQJD4YB"],"itemData":{"id":219,"type":"article-journal","abstract":"Purpose: Advanced practice providers (APPs, which include nurse practitioners [NPs] and physician assistants [PAs]) are integral members of oncology teams. This study aims first to identify all oncology APPs and, second, to understand personal and practice characteristics (including compensation) of those APPs. Methods: We identified APPs who practice oncology from membership and claims data. We surveyed 3,055 APPs about their roles in clinical care. Results: We identified at least 5,350 APPs in oncology and an additional 5,400 who might practice oncology. Survey respondents totaled 577, which provided a 19% response rate. Results focused on 540 NPs and PAs. Greater than 90% reported satisfaction with career choice. Respondents identified predominately as white (89%) and female (94%). NPs and PAs spent the majority (80%) of time in direct patient care. The top four patient care activities were patient counseling (NPs, 94%; PAs, 98%), prescribing (NPs, 93%; PAs, 97%), treatment management (NPs, 89%; PAs, 93%), and follow-up visits (NPs, 81%; PAs, 86%). A majority of all APPs reported both independent and shared visits (65% hematology/ oncology/survivorship/prevention/pediatric hematology/oncology; 85% surgical/ gynecologic oncology; 78% radiation oncology). A minority of APPs reported that they conducted only shared visits. Average annual compensation was between $113,000 and $115,000, which is approximately $10,000 higher than average pay for nononcology APPs. Conclusion: We identified 5,350 oncology APPs and conclude that number may be as high as 7,000. Survey results suggest that practices that incorporate APPs routinely rely on them for patient care. Given the increasing number of patients with and survivors of cancer, APPs are important to ensure access to quality cancer care now and in the future.","container-title":"Journal of the Advanced Practitioner in Oncology","ISSN":"2150-0878","issue":"6","journalAbbreviation":"J Adv Pract Oncol","language":"eng","note":"PMID: 31186981\nPMCID: PMC6505663","page":"585-598","source":"PubMed","title":"Understanding the Role of Advanced Practice Providers in Oncology in the United States","volume":"9","author":[{"family":"Bruinooge","given":"Suanna S."},{"family":"Pickard","given":"Todd A."},{"family":"Vogel","given":"Wendy"},{"family":"Hanley","given":"Amy"},{"family":"Schenkel","given":"Caroline"},{"family":"Garrett-Mayer","given":"Elizabeth"},{"family":"Tetzlaff","given":"Eric"},{"family":"Rosenzweig","given":"Margaret"},{"family":"Hylton","given":"Heather"},{"family":"Westin","given":"Shannon N."},{"family":"Smith","given":"Noël"},{"family":"Lynch","given":"Conor"},{"family":"Kosty","given":"Michael P."},{"family":"Williams","given":"Stephanie F."}],"issued":{"date-parts":[["2018"]]}}}],"schema":"https://github.com/citation-style-language/schema/raw/master/csl-citation.json"} </w:instrText>
      </w:r>
      <w:r w:rsidR="00A850BC">
        <w:rPr>
          <w:rFonts w:ascii="Times" w:hAnsi="Times"/>
          <w:sz w:val="22"/>
          <w:szCs w:val="22"/>
        </w:rPr>
        <w:fldChar w:fldCharType="separate"/>
      </w:r>
      <w:r w:rsidR="00685BB9" w:rsidRPr="00685BB9">
        <w:rPr>
          <w:rFonts w:ascii="Times" w:hAnsi="Times" w:cs="Times New Roman"/>
          <w:kern w:val="0"/>
          <w:sz w:val="22"/>
          <w:vertAlign w:val="superscript"/>
        </w:rPr>
        <w:t>8</w:t>
      </w:r>
      <w:r w:rsidR="00A850BC">
        <w:rPr>
          <w:rFonts w:ascii="Times" w:hAnsi="Times"/>
          <w:sz w:val="22"/>
          <w:szCs w:val="22"/>
        </w:rPr>
        <w:fldChar w:fldCharType="end"/>
      </w:r>
      <w:r>
        <w:rPr>
          <w:rFonts w:ascii="Times" w:hAnsi="Times" w:cs="Tahoma"/>
          <w:sz w:val="22"/>
          <w:szCs w:val="22"/>
        </w:rPr>
        <w:t xml:space="preserve"> </w:t>
      </w:r>
    </w:p>
    <w:p w14:paraId="0593A3BC" w14:textId="77777777" w:rsidR="00CE4A7F" w:rsidRPr="00457E01" w:rsidRDefault="00CE4A7F">
      <w:pPr>
        <w:rPr>
          <w:rFonts w:ascii="Times" w:hAnsi="Times" w:cs="Tahoma"/>
          <w:sz w:val="22"/>
          <w:szCs w:val="22"/>
        </w:rPr>
      </w:pPr>
    </w:p>
    <w:p w14:paraId="0B74185A" w14:textId="7ADE3C49" w:rsidR="007A1024" w:rsidRPr="00457E01" w:rsidRDefault="007A1024" w:rsidP="007A1024">
      <w:pPr>
        <w:rPr>
          <w:rFonts w:ascii="Times" w:hAnsi="Times" w:cs="Tahoma"/>
          <w:sz w:val="22"/>
          <w:szCs w:val="22"/>
        </w:rPr>
      </w:pPr>
      <w:r w:rsidRPr="00457E01">
        <w:rPr>
          <w:rFonts w:ascii="Times" w:hAnsi="Times" w:cs="Tahoma"/>
          <w:sz w:val="22"/>
          <w:szCs w:val="22"/>
        </w:rPr>
        <w:t>The primary aim</w:t>
      </w:r>
      <w:r>
        <w:rPr>
          <w:rFonts w:ascii="Times" w:hAnsi="Times" w:cs="Tahoma"/>
          <w:sz w:val="22"/>
          <w:szCs w:val="22"/>
        </w:rPr>
        <w:t xml:space="preserve"> of this study is to </w:t>
      </w:r>
      <w:r w:rsidR="00E72627">
        <w:rPr>
          <w:rFonts w:ascii="Times" w:hAnsi="Times" w:cs="Tahoma"/>
          <w:sz w:val="22"/>
          <w:szCs w:val="22"/>
        </w:rPr>
        <w:t xml:space="preserve">update and </w:t>
      </w:r>
      <w:r>
        <w:rPr>
          <w:rFonts w:ascii="Times" w:hAnsi="Times" w:cs="Tahoma"/>
          <w:sz w:val="22"/>
          <w:szCs w:val="22"/>
        </w:rPr>
        <w:t xml:space="preserve">quantify the trend in multi clinic practice and distribution of individual GOs within the US, between 2019 and 2023. </w:t>
      </w:r>
      <w:r w:rsidRPr="00457E01">
        <w:rPr>
          <w:rFonts w:ascii="Times" w:hAnsi="Times" w:cs="Tahoma"/>
          <w:sz w:val="22"/>
          <w:szCs w:val="22"/>
        </w:rPr>
        <w:t xml:space="preserve">The secondary objective of this study is to evaluate the </w:t>
      </w:r>
      <w:r>
        <w:rPr>
          <w:rFonts w:ascii="Times" w:hAnsi="Times" w:cs="Tahoma"/>
          <w:sz w:val="22"/>
          <w:szCs w:val="22"/>
        </w:rPr>
        <w:t>change in the amount of</w:t>
      </w:r>
      <w:r w:rsidRPr="00457E01">
        <w:rPr>
          <w:rFonts w:ascii="Times" w:hAnsi="Times" w:cs="Tahoma"/>
          <w:sz w:val="22"/>
          <w:szCs w:val="22"/>
        </w:rPr>
        <w:t xml:space="preserve"> outpatient GO offices for women in the </w:t>
      </w:r>
      <w:r>
        <w:rPr>
          <w:rFonts w:ascii="Times" w:hAnsi="Times" w:cs="Tahoma"/>
          <w:sz w:val="22"/>
          <w:szCs w:val="22"/>
        </w:rPr>
        <w:t>US</w:t>
      </w:r>
      <w:r w:rsidRPr="00457E01">
        <w:rPr>
          <w:rFonts w:ascii="Times" w:hAnsi="Times" w:cs="Tahoma"/>
          <w:sz w:val="22"/>
          <w:szCs w:val="22"/>
        </w:rPr>
        <w:t xml:space="preserve">. </w:t>
      </w:r>
      <w:r>
        <w:rPr>
          <w:rFonts w:ascii="Times" w:hAnsi="Times" w:cs="Tahoma"/>
          <w:sz w:val="22"/>
          <w:szCs w:val="22"/>
        </w:rPr>
        <w:t>Altogether, this data will be used as a surrogate for determining the trend in access to care. We anticipate an</w:t>
      </w:r>
      <w:r w:rsidR="00B255D9">
        <w:rPr>
          <w:rFonts w:ascii="Times" w:hAnsi="Times" w:cs="Tahoma"/>
          <w:sz w:val="22"/>
          <w:szCs w:val="22"/>
        </w:rPr>
        <w:t xml:space="preserve"> in</w:t>
      </w:r>
      <w:r>
        <w:rPr>
          <w:rFonts w:ascii="Times" w:hAnsi="Times" w:cs="Tahoma"/>
          <w:sz w:val="22"/>
          <w:szCs w:val="22"/>
        </w:rPr>
        <w:t>crease in</w:t>
      </w:r>
      <w:r w:rsidR="00B255D9">
        <w:rPr>
          <w:rFonts w:ascii="Times" w:hAnsi="Times" w:cs="Tahoma"/>
          <w:sz w:val="22"/>
          <w:szCs w:val="22"/>
        </w:rPr>
        <w:t xml:space="preserve"> multi clinic practice and regional distribution per</w:t>
      </w:r>
      <w:r w:rsidR="00E72627">
        <w:rPr>
          <w:rFonts w:ascii="Times" w:hAnsi="Times" w:cs="Tahoma"/>
          <w:sz w:val="22"/>
          <w:szCs w:val="22"/>
        </w:rPr>
        <w:t xml:space="preserve"> GO</w:t>
      </w:r>
      <w:r>
        <w:rPr>
          <w:rFonts w:ascii="Times" w:hAnsi="Times" w:cs="Tahoma"/>
          <w:sz w:val="22"/>
          <w:szCs w:val="22"/>
        </w:rPr>
        <w:t xml:space="preserve">, </w:t>
      </w:r>
      <w:r w:rsidRPr="00457E01">
        <w:rPr>
          <w:rFonts w:ascii="Times" w:hAnsi="Times" w:cs="Tahoma"/>
          <w:sz w:val="22"/>
          <w:szCs w:val="22"/>
        </w:rPr>
        <w:t xml:space="preserve">as suggested by </w:t>
      </w:r>
      <w:r>
        <w:rPr>
          <w:rFonts w:ascii="Times" w:hAnsi="Times" w:cs="Tahoma"/>
          <w:sz w:val="22"/>
          <w:szCs w:val="22"/>
        </w:rPr>
        <w:t>prior studies</w:t>
      </w:r>
      <w:r w:rsidR="00685BB9">
        <w:rPr>
          <w:rFonts w:ascii="Times" w:hAnsi="Times" w:cs="Tahoma"/>
          <w:sz w:val="22"/>
          <w:szCs w:val="22"/>
        </w:rPr>
        <w:t xml:space="preserve">, despite </w:t>
      </w:r>
      <w:r w:rsidR="00B255D9">
        <w:rPr>
          <w:rFonts w:ascii="Times" w:hAnsi="Times" w:cs="Tahoma"/>
          <w:sz w:val="22"/>
          <w:szCs w:val="22"/>
        </w:rPr>
        <w:t xml:space="preserve">an </w:t>
      </w:r>
      <w:r w:rsidR="00685BB9">
        <w:rPr>
          <w:rFonts w:ascii="Times" w:hAnsi="Times" w:cs="Tahoma"/>
          <w:sz w:val="22"/>
          <w:szCs w:val="22"/>
        </w:rPr>
        <w:t xml:space="preserve">increased trend toward using </w:t>
      </w:r>
      <w:r w:rsidR="00B255D9">
        <w:rPr>
          <w:rFonts w:ascii="Times" w:hAnsi="Times" w:cs="Tahoma"/>
          <w:sz w:val="22"/>
          <w:szCs w:val="22"/>
        </w:rPr>
        <w:t>APPs and telemedicine</w:t>
      </w:r>
      <w:r w:rsidR="00685BB9">
        <w:rPr>
          <w:rFonts w:ascii="Times" w:hAnsi="Times" w:cs="Tahoma"/>
          <w:sz w:val="22"/>
          <w:szCs w:val="22"/>
        </w:rPr>
        <w:t>.</w:t>
      </w:r>
    </w:p>
    <w:p w14:paraId="5268E888" w14:textId="77777777" w:rsidR="00457E01" w:rsidRPr="00457E01" w:rsidRDefault="00457E01" w:rsidP="007461A4">
      <w:pPr>
        <w:rPr>
          <w:rFonts w:ascii="Times" w:hAnsi="Times" w:cs="Tahoma"/>
          <w:sz w:val="22"/>
          <w:szCs w:val="22"/>
        </w:rPr>
      </w:pPr>
    </w:p>
    <w:p w14:paraId="2687E2EE" w14:textId="684F8DAA" w:rsidR="00457E01" w:rsidRPr="00B375A7" w:rsidRDefault="00457E01" w:rsidP="007461A4">
      <w:pPr>
        <w:rPr>
          <w:rFonts w:ascii="Times" w:hAnsi="Times" w:cs="Tahoma"/>
          <w:sz w:val="22"/>
          <w:szCs w:val="22"/>
          <w:u w:val="single"/>
        </w:rPr>
      </w:pPr>
      <w:r w:rsidRPr="00B375A7">
        <w:rPr>
          <w:rFonts w:ascii="Times" w:hAnsi="Times" w:cs="Tahoma"/>
          <w:sz w:val="22"/>
          <w:szCs w:val="22"/>
          <w:u w:val="single"/>
        </w:rPr>
        <w:t>Methods</w:t>
      </w:r>
    </w:p>
    <w:p w14:paraId="4AD5B512" w14:textId="77777777" w:rsidR="00E72627" w:rsidRDefault="00E72627" w:rsidP="00B375A7">
      <w:pPr>
        <w:rPr>
          <w:rFonts w:ascii="Times" w:hAnsi="Times" w:cs="Tahoma"/>
          <w:sz w:val="22"/>
          <w:szCs w:val="22"/>
        </w:rPr>
      </w:pPr>
    </w:p>
    <w:p w14:paraId="436902A7" w14:textId="67914374" w:rsidR="009F3202" w:rsidRDefault="00E72627" w:rsidP="00B375A7">
      <w:pPr>
        <w:rPr>
          <w:rFonts w:ascii="Times" w:hAnsi="Times" w:cs="Tahoma"/>
          <w:sz w:val="22"/>
          <w:szCs w:val="22"/>
        </w:rPr>
      </w:pPr>
      <w:r w:rsidRPr="00457E01">
        <w:rPr>
          <w:rFonts w:ascii="Times" w:hAnsi="Times" w:cs="Tahoma"/>
          <w:sz w:val="22"/>
          <w:szCs w:val="22"/>
        </w:rPr>
        <w:t xml:space="preserve">This study was completed using </w:t>
      </w:r>
      <w:r>
        <w:rPr>
          <w:rFonts w:ascii="Times" w:hAnsi="Times" w:cs="Tahoma"/>
          <w:sz w:val="22"/>
          <w:szCs w:val="22"/>
        </w:rPr>
        <w:t>publicly accessible Medicare Physician Compare Database.</w:t>
      </w:r>
    </w:p>
    <w:p w14:paraId="276F15E1" w14:textId="77777777" w:rsidR="00B255D9" w:rsidRDefault="00B255D9" w:rsidP="00B375A7">
      <w:pPr>
        <w:rPr>
          <w:rFonts w:ascii="Times" w:hAnsi="Times" w:cs="Tahoma"/>
          <w:sz w:val="22"/>
          <w:szCs w:val="22"/>
        </w:rPr>
      </w:pPr>
    </w:p>
    <w:p w14:paraId="605DA417" w14:textId="6BD3F0B4" w:rsidR="00B255D9" w:rsidRDefault="00B255D9" w:rsidP="00B375A7">
      <w:pPr>
        <w:rPr>
          <w:rFonts w:ascii="Times" w:hAnsi="Times" w:cs="Tahoma"/>
          <w:sz w:val="22"/>
          <w:szCs w:val="22"/>
          <w:u w:val="single"/>
        </w:rPr>
      </w:pPr>
      <w:r w:rsidRPr="00B255D9">
        <w:rPr>
          <w:rFonts w:ascii="Times" w:hAnsi="Times" w:cs="Tahoma"/>
          <w:sz w:val="22"/>
          <w:szCs w:val="22"/>
          <w:u w:val="single"/>
        </w:rPr>
        <w:t>Data</w:t>
      </w:r>
    </w:p>
    <w:p w14:paraId="18000BEF" w14:textId="77777777" w:rsidR="00B255D9" w:rsidRDefault="00B255D9" w:rsidP="00B375A7">
      <w:pPr>
        <w:rPr>
          <w:rFonts w:ascii="Times" w:hAnsi="Times" w:cs="Tahoma"/>
          <w:sz w:val="22"/>
          <w:szCs w:val="22"/>
          <w:u w:val="single"/>
        </w:rPr>
      </w:pPr>
    </w:p>
    <w:p w14:paraId="48E75F90" w14:textId="27D19F22" w:rsidR="00B255D9" w:rsidRPr="00B255D9" w:rsidRDefault="00B255D9" w:rsidP="00B375A7">
      <w:pPr>
        <w:rPr>
          <w:rFonts w:ascii="Times" w:hAnsi="Times" w:cs="Tahoma"/>
          <w:sz w:val="22"/>
          <w:szCs w:val="22"/>
          <w:u w:val="single"/>
        </w:rPr>
      </w:pPr>
      <w:r>
        <w:rPr>
          <w:rFonts w:ascii="Times" w:hAnsi="Times" w:cs="Tahoma"/>
          <w:sz w:val="22"/>
          <w:szCs w:val="22"/>
          <w:u w:val="single"/>
        </w:rPr>
        <w:t>Discussion</w:t>
      </w:r>
    </w:p>
    <w:p w14:paraId="06F618D5" w14:textId="77777777" w:rsidR="00B255D9" w:rsidRDefault="00B255D9" w:rsidP="00B375A7">
      <w:pPr>
        <w:rPr>
          <w:rFonts w:ascii="Times" w:hAnsi="Times" w:cs="Tahoma"/>
          <w:sz w:val="22"/>
          <w:szCs w:val="22"/>
        </w:rPr>
      </w:pPr>
    </w:p>
    <w:p w14:paraId="277A703C" w14:textId="0EF1E3D9" w:rsidR="00B255D9" w:rsidRPr="00B255D9" w:rsidRDefault="00B255D9" w:rsidP="00B375A7">
      <w:pPr>
        <w:rPr>
          <w:rFonts w:ascii="Times" w:hAnsi="Times"/>
          <w:color w:val="09142A"/>
          <w:sz w:val="22"/>
          <w:szCs w:val="22"/>
          <w:u w:val="single"/>
          <w:shd w:val="clear" w:color="auto" w:fill="FFFFFF"/>
        </w:rPr>
      </w:pPr>
      <w:r w:rsidRPr="00B255D9">
        <w:rPr>
          <w:rFonts w:ascii="Times" w:hAnsi="Times" w:cs="Tahoma"/>
          <w:sz w:val="22"/>
          <w:szCs w:val="22"/>
          <w:u w:val="single"/>
        </w:rPr>
        <w:t>Bibliography</w:t>
      </w:r>
    </w:p>
    <w:p w14:paraId="1A4A078D" w14:textId="77777777" w:rsidR="00BB5BF1" w:rsidRDefault="00BB5BF1" w:rsidP="007461A4">
      <w:pPr>
        <w:rPr>
          <w:rFonts w:ascii="Times" w:hAnsi="Times" w:cs="Tahoma"/>
          <w:sz w:val="22"/>
          <w:szCs w:val="22"/>
        </w:rPr>
      </w:pPr>
    </w:p>
    <w:p w14:paraId="27B17C17" w14:textId="77777777" w:rsidR="00685BB9" w:rsidRPr="00685BB9" w:rsidRDefault="00685BB9" w:rsidP="00685BB9">
      <w:pPr>
        <w:pStyle w:val="Bibliography"/>
        <w:rPr>
          <w:rFonts w:ascii="Times" w:hAnsi="Times" w:cs="Times New Roman"/>
          <w:kern w:val="0"/>
          <w:sz w:val="22"/>
        </w:rPr>
      </w:pPr>
      <w:r>
        <w:fldChar w:fldCharType="begin"/>
      </w:r>
      <w:r>
        <w:instrText xml:space="preserve"> ADDIN ZOTERO_BIBL {"uncited":[],"omitted":[],"custom":[]} CSL_BIBLIOGRAPHY </w:instrText>
      </w:r>
      <w:r>
        <w:fldChar w:fldCharType="separate"/>
      </w:r>
      <w:r w:rsidRPr="00685BB9">
        <w:rPr>
          <w:rFonts w:ascii="Times" w:hAnsi="Times" w:cs="Times New Roman"/>
          <w:kern w:val="0"/>
          <w:sz w:val="22"/>
        </w:rPr>
        <w:t>1.</w:t>
      </w:r>
      <w:r w:rsidRPr="00685BB9">
        <w:rPr>
          <w:rFonts w:ascii="Times" w:hAnsi="Times" w:cs="Times New Roman"/>
          <w:kern w:val="0"/>
          <w:sz w:val="22"/>
        </w:rPr>
        <w:tab/>
        <w:t>Cancer Facts &amp; Figures 2023. Published online 1930.</w:t>
      </w:r>
    </w:p>
    <w:p w14:paraId="5EF244F0"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2.</w:t>
      </w:r>
      <w:r w:rsidRPr="00685BB9">
        <w:rPr>
          <w:rFonts w:ascii="Times" w:hAnsi="Times" w:cs="Times New Roman"/>
          <w:kern w:val="0"/>
          <w:sz w:val="22"/>
        </w:rPr>
        <w:tab/>
      </w:r>
      <w:proofErr w:type="spellStart"/>
      <w:r w:rsidRPr="00685BB9">
        <w:rPr>
          <w:rFonts w:ascii="Times" w:hAnsi="Times" w:cs="Times New Roman"/>
          <w:kern w:val="0"/>
          <w:sz w:val="22"/>
        </w:rPr>
        <w:t>Vernooij</w:t>
      </w:r>
      <w:proofErr w:type="spellEnd"/>
      <w:r w:rsidRPr="00685BB9">
        <w:rPr>
          <w:rFonts w:ascii="Times" w:hAnsi="Times" w:cs="Times New Roman"/>
          <w:kern w:val="0"/>
          <w:sz w:val="22"/>
        </w:rPr>
        <w:t xml:space="preserve"> F, </w:t>
      </w:r>
      <w:proofErr w:type="spellStart"/>
      <w:r w:rsidRPr="00685BB9">
        <w:rPr>
          <w:rFonts w:ascii="Times" w:hAnsi="Times" w:cs="Times New Roman"/>
          <w:kern w:val="0"/>
          <w:sz w:val="22"/>
        </w:rPr>
        <w:t>Heintz</w:t>
      </w:r>
      <w:proofErr w:type="spellEnd"/>
      <w:r w:rsidRPr="00685BB9">
        <w:rPr>
          <w:rFonts w:ascii="Times" w:hAnsi="Times" w:cs="Times New Roman"/>
          <w:kern w:val="0"/>
          <w:sz w:val="22"/>
        </w:rPr>
        <w:t xml:space="preserve"> P, </w:t>
      </w:r>
      <w:proofErr w:type="spellStart"/>
      <w:r w:rsidRPr="00685BB9">
        <w:rPr>
          <w:rFonts w:ascii="Times" w:hAnsi="Times" w:cs="Times New Roman"/>
          <w:kern w:val="0"/>
          <w:sz w:val="22"/>
        </w:rPr>
        <w:t>Witteveen</w:t>
      </w:r>
      <w:proofErr w:type="spellEnd"/>
      <w:r w:rsidRPr="00685BB9">
        <w:rPr>
          <w:rFonts w:ascii="Times" w:hAnsi="Times" w:cs="Times New Roman"/>
          <w:kern w:val="0"/>
          <w:sz w:val="22"/>
        </w:rPr>
        <w:t xml:space="preserve"> E, van der Graaf Y. The outcomes of ovarian cancer treatment are better when provided by gynecologic oncologists and in specialized hospitals: a systematic review. </w:t>
      </w:r>
      <w:proofErr w:type="spellStart"/>
      <w:r w:rsidRPr="00685BB9">
        <w:rPr>
          <w:rFonts w:ascii="Times" w:hAnsi="Times" w:cs="Times New Roman"/>
          <w:i/>
          <w:iCs/>
          <w:kern w:val="0"/>
          <w:sz w:val="22"/>
        </w:rPr>
        <w:t>Gynecol</w:t>
      </w:r>
      <w:proofErr w:type="spellEnd"/>
      <w:r w:rsidRPr="00685BB9">
        <w:rPr>
          <w:rFonts w:ascii="Times" w:hAnsi="Times" w:cs="Times New Roman"/>
          <w:i/>
          <w:iCs/>
          <w:kern w:val="0"/>
          <w:sz w:val="22"/>
        </w:rPr>
        <w:t xml:space="preserve"> Oncol</w:t>
      </w:r>
      <w:r w:rsidRPr="00685BB9">
        <w:rPr>
          <w:rFonts w:ascii="Times" w:hAnsi="Times" w:cs="Times New Roman"/>
          <w:kern w:val="0"/>
          <w:sz w:val="22"/>
        </w:rPr>
        <w:t xml:space="preserve">. 2007;105(3):801-812. </w:t>
      </w:r>
      <w:proofErr w:type="gramStart"/>
      <w:r w:rsidRPr="00685BB9">
        <w:rPr>
          <w:rFonts w:ascii="Times" w:hAnsi="Times" w:cs="Times New Roman"/>
          <w:kern w:val="0"/>
          <w:sz w:val="22"/>
        </w:rPr>
        <w:t>doi:10.1016/j.ygyno</w:t>
      </w:r>
      <w:proofErr w:type="gramEnd"/>
      <w:r w:rsidRPr="00685BB9">
        <w:rPr>
          <w:rFonts w:ascii="Times" w:hAnsi="Times" w:cs="Times New Roman"/>
          <w:kern w:val="0"/>
          <w:sz w:val="22"/>
        </w:rPr>
        <w:t>.2007.02.030</w:t>
      </w:r>
    </w:p>
    <w:p w14:paraId="0F4B8913"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3.</w:t>
      </w:r>
      <w:r w:rsidRPr="00685BB9">
        <w:rPr>
          <w:rFonts w:ascii="Times" w:hAnsi="Times" w:cs="Times New Roman"/>
          <w:kern w:val="0"/>
          <w:sz w:val="22"/>
        </w:rPr>
        <w:tab/>
        <w:t xml:space="preserve">du </w:t>
      </w:r>
      <w:proofErr w:type="spellStart"/>
      <w:r w:rsidRPr="00685BB9">
        <w:rPr>
          <w:rFonts w:ascii="Times" w:hAnsi="Times" w:cs="Times New Roman"/>
          <w:kern w:val="0"/>
          <w:sz w:val="22"/>
        </w:rPr>
        <w:t>Bois</w:t>
      </w:r>
      <w:proofErr w:type="spellEnd"/>
      <w:r w:rsidRPr="00685BB9">
        <w:rPr>
          <w:rFonts w:ascii="Times" w:hAnsi="Times" w:cs="Times New Roman"/>
          <w:kern w:val="0"/>
          <w:sz w:val="22"/>
        </w:rPr>
        <w:t xml:space="preserve"> A, Rochon J, </w:t>
      </w:r>
      <w:proofErr w:type="spellStart"/>
      <w:r w:rsidRPr="00685BB9">
        <w:rPr>
          <w:rFonts w:ascii="Times" w:hAnsi="Times" w:cs="Times New Roman"/>
          <w:kern w:val="0"/>
          <w:sz w:val="22"/>
        </w:rPr>
        <w:t>Pfisterer</w:t>
      </w:r>
      <w:proofErr w:type="spellEnd"/>
      <w:r w:rsidRPr="00685BB9">
        <w:rPr>
          <w:rFonts w:ascii="Times" w:hAnsi="Times" w:cs="Times New Roman"/>
          <w:kern w:val="0"/>
          <w:sz w:val="22"/>
        </w:rPr>
        <w:t xml:space="preserve"> J, Hoskins WJ. Variations in institutional infrastructure, physician specialization and experience, and outcome in ovarian cancer: a systematic review. </w:t>
      </w:r>
      <w:proofErr w:type="spellStart"/>
      <w:r w:rsidRPr="00685BB9">
        <w:rPr>
          <w:rFonts w:ascii="Times" w:hAnsi="Times" w:cs="Times New Roman"/>
          <w:i/>
          <w:iCs/>
          <w:kern w:val="0"/>
          <w:sz w:val="22"/>
        </w:rPr>
        <w:t>Gynecol</w:t>
      </w:r>
      <w:proofErr w:type="spellEnd"/>
      <w:r w:rsidRPr="00685BB9">
        <w:rPr>
          <w:rFonts w:ascii="Times" w:hAnsi="Times" w:cs="Times New Roman"/>
          <w:i/>
          <w:iCs/>
          <w:kern w:val="0"/>
          <w:sz w:val="22"/>
        </w:rPr>
        <w:t xml:space="preserve"> Oncol</w:t>
      </w:r>
      <w:r w:rsidRPr="00685BB9">
        <w:rPr>
          <w:rFonts w:ascii="Times" w:hAnsi="Times" w:cs="Times New Roman"/>
          <w:kern w:val="0"/>
          <w:sz w:val="22"/>
        </w:rPr>
        <w:t xml:space="preserve">. 2009;112(2):422-436. </w:t>
      </w:r>
      <w:proofErr w:type="gramStart"/>
      <w:r w:rsidRPr="00685BB9">
        <w:rPr>
          <w:rFonts w:ascii="Times" w:hAnsi="Times" w:cs="Times New Roman"/>
          <w:kern w:val="0"/>
          <w:sz w:val="22"/>
        </w:rPr>
        <w:t>doi:10.1016/j.ygyno</w:t>
      </w:r>
      <w:proofErr w:type="gramEnd"/>
      <w:r w:rsidRPr="00685BB9">
        <w:rPr>
          <w:rFonts w:ascii="Times" w:hAnsi="Times" w:cs="Times New Roman"/>
          <w:kern w:val="0"/>
          <w:sz w:val="22"/>
        </w:rPr>
        <w:t>.2008.09.036</w:t>
      </w:r>
    </w:p>
    <w:p w14:paraId="5FD6683B"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4.</w:t>
      </w:r>
      <w:r w:rsidRPr="00685BB9">
        <w:rPr>
          <w:rFonts w:ascii="Times" w:hAnsi="Times" w:cs="Times New Roman"/>
          <w:kern w:val="0"/>
          <w:sz w:val="22"/>
        </w:rPr>
        <w:tab/>
        <w:t xml:space="preserve">Bristow RE, Chang J, </w:t>
      </w:r>
      <w:proofErr w:type="spellStart"/>
      <w:r w:rsidRPr="00685BB9">
        <w:rPr>
          <w:rFonts w:ascii="Times" w:hAnsi="Times" w:cs="Times New Roman"/>
          <w:kern w:val="0"/>
          <w:sz w:val="22"/>
        </w:rPr>
        <w:t>Ziogas</w:t>
      </w:r>
      <w:proofErr w:type="spellEnd"/>
      <w:r w:rsidRPr="00685BB9">
        <w:rPr>
          <w:rFonts w:ascii="Times" w:hAnsi="Times" w:cs="Times New Roman"/>
          <w:kern w:val="0"/>
          <w:sz w:val="22"/>
        </w:rPr>
        <w:t xml:space="preserve"> A, Campos B, Chavez LR, Anton-Culver H. Impact of National Cancer Institute Comprehensive Cancer Centers on ovarian cancer treatment and survival. </w:t>
      </w:r>
      <w:r w:rsidRPr="00685BB9">
        <w:rPr>
          <w:rFonts w:ascii="Times" w:hAnsi="Times" w:cs="Times New Roman"/>
          <w:i/>
          <w:iCs/>
          <w:kern w:val="0"/>
          <w:sz w:val="22"/>
        </w:rPr>
        <w:t>J Am Coll Surg</w:t>
      </w:r>
      <w:r w:rsidRPr="00685BB9">
        <w:rPr>
          <w:rFonts w:ascii="Times" w:hAnsi="Times" w:cs="Times New Roman"/>
          <w:kern w:val="0"/>
          <w:sz w:val="22"/>
        </w:rPr>
        <w:t xml:space="preserve">. 2015;220(5):940-950. </w:t>
      </w:r>
      <w:proofErr w:type="gramStart"/>
      <w:r w:rsidRPr="00685BB9">
        <w:rPr>
          <w:rFonts w:ascii="Times" w:hAnsi="Times" w:cs="Times New Roman"/>
          <w:kern w:val="0"/>
          <w:sz w:val="22"/>
        </w:rPr>
        <w:t>doi:10.1016/j.jamcollsurg</w:t>
      </w:r>
      <w:proofErr w:type="gramEnd"/>
      <w:r w:rsidRPr="00685BB9">
        <w:rPr>
          <w:rFonts w:ascii="Times" w:hAnsi="Times" w:cs="Times New Roman"/>
          <w:kern w:val="0"/>
          <w:sz w:val="22"/>
        </w:rPr>
        <w:t>.2015.01.056</w:t>
      </w:r>
    </w:p>
    <w:p w14:paraId="3F698077"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lastRenderedPageBreak/>
        <w:t>5.</w:t>
      </w:r>
      <w:r w:rsidRPr="00685BB9">
        <w:rPr>
          <w:rFonts w:ascii="Times" w:hAnsi="Times" w:cs="Times New Roman"/>
          <w:kern w:val="0"/>
          <w:sz w:val="22"/>
        </w:rPr>
        <w:tab/>
      </w:r>
      <w:proofErr w:type="spellStart"/>
      <w:r w:rsidRPr="00685BB9">
        <w:rPr>
          <w:rFonts w:ascii="Times" w:hAnsi="Times" w:cs="Times New Roman"/>
          <w:kern w:val="0"/>
          <w:sz w:val="22"/>
        </w:rPr>
        <w:t>Shalowitz</w:t>
      </w:r>
      <w:proofErr w:type="spellEnd"/>
      <w:r w:rsidRPr="00685BB9">
        <w:rPr>
          <w:rFonts w:ascii="Times" w:hAnsi="Times" w:cs="Times New Roman"/>
          <w:kern w:val="0"/>
          <w:sz w:val="22"/>
        </w:rPr>
        <w:t xml:space="preserve"> DI, Epstein AJ, Buckingham L, Ko EM, </w:t>
      </w:r>
      <w:proofErr w:type="spellStart"/>
      <w:r w:rsidRPr="00685BB9">
        <w:rPr>
          <w:rFonts w:ascii="Times" w:hAnsi="Times" w:cs="Times New Roman"/>
          <w:kern w:val="0"/>
          <w:sz w:val="22"/>
        </w:rPr>
        <w:t>Giuntoli</w:t>
      </w:r>
      <w:proofErr w:type="spellEnd"/>
      <w:r w:rsidRPr="00685BB9">
        <w:rPr>
          <w:rFonts w:ascii="Times" w:hAnsi="Times" w:cs="Times New Roman"/>
          <w:kern w:val="0"/>
          <w:sz w:val="22"/>
        </w:rPr>
        <w:t xml:space="preserve"> RL. Survival implications of time to surgical treatment of endometrial cancers. </w:t>
      </w:r>
      <w:r w:rsidRPr="00685BB9">
        <w:rPr>
          <w:rFonts w:ascii="Times" w:hAnsi="Times" w:cs="Times New Roman"/>
          <w:i/>
          <w:iCs/>
          <w:kern w:val="0"/>
          <w:sz w:val="22"/>
        </w:rPr>
        <w:t xml:space="preserve">Am J </w:t>
      </w:r>
      <w:proofErr w:type="spellStart"/>
      <w:r w:rsidRPr="00685BB9">
        <w:rPr>
          <w:rFonts w:ascii="Times" w:hAnsi="Times" w:cs="Times New Roman"/>
          <w:i/>
          <w:iCs/>
          <w:kern w:val="0"/>
          <w:sz w:val="22"/>
        </w:rPr>
        <w:t>Obstet</w:t>
      </w:r>
      <w:proofErr w:type="spellEnd"/>
      <w:r w:rsidRPr="00685BB9">
        <w:rPr>
          <w:rFonts w:ascii="Times" w:hAnsi="Times" w:cs="Times New Roman"/>
          <w:i/>
          <w:iCs/>
          <w:kern w:val="0"/>
          <w:sz w:val="22"/>
        </w:rPr>
        <w:t xml:space="preserve"> Gynecol</w:t>
      </w:r>
      <w:r w:rsidRPr="00685BB9">
        <w:rPr>
          <w:rFonts w:ascii="Times" w:hAnsi="Times" w:cs="Times New Roman"/>
          <w:kern w:val="0"/>
          <w:sz w:val="22"/>
        </w:rPr>
        <w:t>. 2017;216(3</w:t>
      </w:r>
      <w:proofErr w:type="gramStart"/>
      <w:r w:rsidRPr="00685BB9">
        <w:rPr>
          <w:rFonts w:ascii="Times" w:hAnsi="Times" w:cs="Times New Roman"/>
          <w:kern w:val="0"/>
          <w:sz w:val="22"/>
        </w:rPr>
        <w:t>):268.e</w:t>
      </w:r>
      <w:proofErr w:type="gramEnd"/>
      <w:r w:rsidRPr="00685BB9">
        <w:rPr>
          <w:rFonts w:ascii="Times" w:hAnsi="Times" w:cs="Times New Roman"/>
          <w:kern w:val="0"/>
          <w:sz w:val="22"/>
        </w:rPr>
        <w:t xml:space="preserve">1-268.e18. </w:t>
      </w:r>
      <w:proofErr w:type="gramStart"/>
      <w:r w:rsidRPr="00685BB9">
        <w:rPr>
          <w:rFonts w:ascii="Times" w:hAnsi="Times" w:cs="Times New Roman"/>
          <w:kern w:val="0"/>
          <w:sz w:val="22"/>
        </w:rPr>
        <w:t>doi:10.1016/j.ajog</w:t>
      </w:r>
      <w:proofErr w:type="gramEnd"/>
      <w:r w:rsidRPr="00685BB9">
        <w:rPr>
          <w:rFonts w:ascii="Times" w:hAnsi="Times" w:cs="Times New Roman"/>
          <w:kern w:val="0"/>
          <w:sz w:val="22"/>
        </w:rPr>
        <w:t>.2016.11.1050</w:t>
      </w:r>
    </w:p>
    <w:p w14:paraId="4D7237B0"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6.</w:t>
      </w:r>
      <w:r w:rsidRPr="00685BB9">
        <w:rPr>
          <w:rFonts w:ascii="Times" w:hAnsi="Times" w:cs="Times New Roman"/>
          <w:kern w:val="0"/>
          <w:sz w:val="22"/>
        </w:rPr>
        <w:tab/>
        <w:t xml:space="preserve">Hicks-Courant K, Kanter GP, </w:t>
      </w:r>
      <w:proofErr w:type="spellStart"/>
      <w:r w:rsidRPr="00685BB9">
        <w:rPr>
          <w:rFonts w:ascii="Times" w:hAnsi="Times" w:cs="Times New Roman"/>
          <w:kern w:val="0"/>
          <w:sz w:val="22"/>
        </w:rPr>
        <w:t>Giuntoli</w:t>
      </w:r>
      <w:proofErr w:type="spellEnd"/>
      <w:r w:rsidRPr="00685BB9">
        <w:rPr>
          <w:rFonts w:ascii="Times" w:hAnsi="Times" w:cs="Times New Roman"/>
          <w:kern w:val="0"/>
          <w:sz w:val="22"/>
        </w:rPr>
        <w:t xml:space="preserve"> RL, et al. An increase in multi-site practices: The shifting paradigm for gynecologic cancer care delivery. </w:t>
      </w:r>
      <w:proofErr w:type="spellStart"/>
      <w:r w:rsidRPr="00685BB9">
        <w:rPr>
          <w:rFonts w:ascii="Times" w:hAnsi="Times" w:cs="Times New Roman"/>
          <w:i/>
          <w:iCs/>
          <w:kern w:val="0"/>
          <w:sz w:val="22"/>
        </w:rPr>
        <w:t>Gynecol</w:t>
      </w:r>
      <w:proofErr w:type="spellEnd"/>
      <w:r w:rsidRPr="00685BB9">
        <w:rPr>
          <w:rFonts w:ascii="Times" w:hAnsi="Times" w:cs="Times New Roman"/>
          <w:i/>
          <w:iCs/>
          <w:kern w:val="0"/>
          <w:sz w:val="22"/>
        </w:rPr>
        <w:t xml:space="preserve"> Oncol</w:t>
      </w:r>
      <w:r w:rsidRPr="00685BB9">
        <w:rPr>
          <w:rFonts w:ascii="Times" w:hAnsi="Times" w:cs="Times New Roman"/>
          <w:kern w:val="0"/>
          <w:sz w:val="22"/>
        </w:rPr>
        <w:t xml:space="preserve">. 2021;160(1):3-9. </w:t>
      </w:r>
      <w:proofErr w:type="gramStart"/>
      <w:r w:rsidRPr="00685BB9">
        <w:rPr>
          <w:rFonts w:ascii="Times" w:hAnsi="Times" w:cs="Times New Roman"/>
          <w:kern w:val="0"/>
          <w:sz w:val="22"/>
        </w:rPr>
        <w:t>doi:10.1016/j.ygyno</w:t>
      </w:r>
      <w:proofErr w:type="gramEnd"/>
      <w:r w:rsidRPr="00685BB9">
        <w:rPr>
          <w:rFonts w:ascii="Times" w:hAnsi="Times" w:cs="Times New Roman"/>
          <w:kern w:val="0"/>
          <w:sz w:val="22"/>
        </w:rPr>
        <w:t>.2020.10.030</w:t>
      </w:r>
    </w:p>
    <w:p w14:paraId="31CF2857"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7.</w:t>
      </w:r>
      <w:r w:rsidRPr="00685BB9">
        <w:rPr>
          <w:rFonts w:ascii="Times" w:hAnsi="Times" w:cs="Times New Roman"/>
          <w:kern w:val="0"/>
          <w:sz w:val="22"/>
        </w:rPr>
        <w:tab/>
        <w:t xml:space="preserve">Dholakia J, Kim J, Liang MI, et al. Gynecologic oncology patients are ready for telemedicine in routine care: Results from a pre-COVID survey. </w:t>
      </w:r>
      <w:proofErr w:type="spellStart"/>
      <w:r w:rsidRPr="00685BB9">
        <w:rPr>
          <w:rFonts w:ascii="Times" w:hAnsi="Times" w:cs="Times New Roman"/>
          <w:i/>
          <w:iCs/>
          <w:kern w:val="0"/>
          <w:sz w:val="22"/>
        </w:rPr>
        <w:t>Gynecol</w:t>
      </w:r>
      <w:proofErr w:type="spellEnd"/>
      <w:r w:rsidRPr="00685BB9">
        <w:rPr>
          <w:rFonts w:ascii="Times" w:hAnsi="Times" w:cs="Times New Roman"/>
          <w:i/>
          <w:iCs/>
          <w:kern w:val="0"/>
          <w:sz w:val="22"/>
        </w:rPr>
        <w:t xml:space="preserve"> Oncol Rep</w:t>
      </w:r>
      <w:r w:rsidRPr="00685BB9">
        <w:rPr>
          <w:rFonts w:ascii="Times" w:hAnsi="Times" w:cs="Times New Roman"/>
          <w:kern w:val="0"/>
          <w:sz w:val="22"/>
        </w:rPr>
        <w:t xml:space="preserve">. </w:t>
      </w:r>
      <w:proofErr w:type="gramStart"/>
      <w:r w:rsidRPr="00685BB9">
        <w:rPr>
          <w:rFonts w:ascii="Times" w:hAnsi="Times" w:cs="Times New Roman"/>
          <w:kern w:val="0"/>
          <w:sz w:val="22"/>
        </w:rPr>
        <w:t>2021;38:100871</w:t>
      </w:r>
      <w:proofErr w:type="gramEnd"/>
      <w:r w:rsidRPr="00685BB9">
        <w:rPr>
          <w:rFonts w:ascii="Times" w:hAnsi="Times" w:cs="Times New Roman"/>
          <w:kern w:val="0"/>
          <w:sz w:val="22"/>
        </w:rPr>
        <w:t xml:space="preserve">. </w:t>
      </w:r>
      <w:proofErr w:type="gramStart"/>
      <w:r w:rsidRPr="00685BB9">
        <w:rPr>
          <w:rFonts w:ascii="Times" w:hAnsi="Times" w:cs="Times New Roman"/>
          <w:kern w:val="0"/>
          <w:sz w:val="22"/>
        </w:rPr>
        <w:t>doi:10.1016/j.gore</w:t>
      </w:r>
      <w:proofErr w:type="gramEnd"/>
      <w:r w:rsidRPr="00685BB9">
        <w:rPr>
          <w:rFonts w:ascii="Times" w:hAnsi="Times" w:cs="Times New Roman"/>
          <w:kern w:val="0"/>
          <w:sz w:val="22"/>
        </w:rPr>
        <w:t>.2021.100871</w:t>
      </w:r>
    </w:p>
    <w:p w14:paraId="734B5D6E" w14:textId="77777777" w:rsidR="00685BB9" w:rsidRPr="00685BB9" w:rsidRDefault="00685BB9" w:rsidP="00685BB9">
      <w:pPr>
        <w:pStyle w:val="Bibliography"/>
        <w:rPr>
          <w:rFonts w:ascii="Times" w:hAnsi="Times" w:cs="Times New Roman"/>
          <w:kern w:val="0"/>
          <w:sz w:val="22"/>
        </w:rPr>
      </w:pPr>
      <w:r w:rsidRPr="00685BB9">
        <w:rPr>
          <w:rFonts w:ascii="Times" w:hAnsi="Times" w:cs="Times New Roman"/>
          <w:kern w:val="0"/>
          <w:sz w:val="22"/>
        </w:rPr>
        <w:t>8.</w:t>
      </w:r>
      <w:r w:rsidRPr="00685BB9">
        <w:rPr>
          <w:rFonts w:ascii="Times" w:hAnsi="Times" w:cs="Times New Roman"/>
          <w:kern w:val="0"/>
          <w:sz w:val="22"/>
        </w:rPr>
        <w:tab/>
      </w:r>
      <w:proofErr w:type="spellStart"/>
      <w:r w:rsidRPr="00685BB9">
        <w:rPr>
          <w:rFonts w:ascii="Times" w:hAnsi="Times" w:cs="Times New Roman"/>
          <w:kern w:val="0"/>
          <w:sz w:val="22"/>
        </w:rPr>
        <w:t>Bruinooge</w:t>
      </w:r>
      <w:proofErr w:type="spellEnd"/>
      <w:r w:rsidRPr="00685BB9">
        <w:rPr>
          <w:rFonts w:ascii="Times" w:hAnsi="Times" w:cs="Times New Roman"/>
          <w:kern w:val="0"/>
          <w:sz w:val="22"/>
        </w:rPr>
        <w:t xml:space="preserve"> SS, Pickard TA, Vogel W, et al. Understanding the Role of Advanced Practice Providers in Oncology in the United States. </w:t>
      </w:r>
      <w:r w:rsidRPr="00685BB9">
        <w:rPr>
          <w:rFonts w:ascii="Times" w:hAnsi="Times" w:cs="Times New Roman"/>
          <w:i/>
          <w:iCs/>
          <w:kern w:val="0"/>
          <w:sz w:val="22"/>
        </w:rPr>
        <w:t xml:space="preserve">J Adv </w:t>
      </w:r>
      <w:proofErr w:type="spellStart"/>
      <w:r w:rsidRPr="00685BB9">
        <w:rPr>
          <w:rFonts w:ascii="Times" w:hAnsi="Times" w:cs="Times New Roman"/>
          <w:i/>
          <w:iCs/>
          <w:kern w:val="0"/>
          <w:sz w:val="22"/>
        </w:rPr>
        <w:t>Pract</w:t>
      </w:r>
      <w:proofErr w:type="spellEnd"/>
      <w:r w:rsidRPr="00685BB9">
        <w:rPr>
          <w:rFonts w:ascii="Times" w:hAnsi="Times" w:cs="Times New Roman"/>
          <w:i/>
          <w:iCs/>
          <w:kern w:val="0"/>
          <w:sz w:val="22"/>
        </w:rPr>
        <w:t xml:space="preserve"> Oncol</w:t>
      </w:r>
      <w:r w:rsidRPr="00685BB9">
        <w:rPr>
          <w:rFonts w:ascii="Times" w:hAnsi="Times" w:cs="Times New Roman"/>
          <w:kern w:val="0"/>
          <w:sz w:val="22"/>
        </w:rPr>
        <w:t>. 2018;9(6):585-598.</w:t>
      </w:r>
    </w:p>
    <w:p w14:paraId="04962FBC" w14:textId="072AFCA9" w:rsidR="00685BB9" w:rsidRDefault="00685BB9" w:rsidP="007461A4">
      <w:pPr>
        <w:rPr>
          <w:rFonts w:ascii="Times" w:hAnsi="Times" w:cs="Tahoma"/>
          <w:sz w:val="22"/>
          <w:szCs w:val="22"/>
        </w:rPr>
      </w:pPr>
      <w:r>
        <w:rPr>
          <w:rFonts w:ascii="Times" w:hAnsi="Times" w:cs="Tahoma"/>
          <w:sz w:val="22"/>
          <w:szCs w:val="22"/>
        </w:rPr>
        <w:fldChar w:fldCharType="end"/>
      </w:r>
    </w:p>
    <w:p w14:paraId="7F5F7144" w14:textId="77777777" w:rsidR="00BB5BF1" w:rsidRPr="00B375A7" w:rsidRDefault="00BB5BF1" w:rsidP="007461A4">
      <w:pPr>
        <w:rPr>
          <w:rFonts w:ascii="Times" w:hAnsi="Times" w:cs="Tahoma"/>
          <w:sz w:val="22"/>
          <w:szCs w:val="22"/>
        </w:rPr>
      </w:pPr>
    </w:p>
    <w:sectPr w:rsidR="00BB5BF1" w:rsidRPr="00B375A7" w:rsidSect="00F9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16"/>
    <w:rsid w:val="00080FDB"/>
    <w:rsid w:val="000C2A7C"/>
    <w:rsid w:val="000D1565"/>
    <w:rsid w:val="000E3A55"/>
    <w:rsid w:val="001B7F58"/>
    <w:rsid w:val="00205491"/>
    <w:rsid w:val="0029637F"/>
    <w:rsid w:val="002A48C6"/>
    <w:rsid w:val="00313BFE"/>
    <w:rsid w:val="00320D45"/>
    <w:rsid w:val="003B6823"/>
    <w:rsid w:val="00402477"/>
    <w:rsid w:val="00442855"/>
    <w:rsid w:val="00456376"/>
    <w:rsid w:val="00457E01"/>
    <w:rsid w:val="004954E1"/>
    <w:rsid w:val="004F049B"/>
    <w:rsid w:val="004F5643"/>
    <w:rsid w:val="004F6F47"/>
    <w:rsid w:val="005037BD"/>
    <w:rsid w:val="00565A03"/>
    <w:rsid w:val="00590371"/>
    <w:rsid w:val="005C5F2A"/>
    <w:rsid w:val="00606D7C"/>
    <w:rsid w:val="00685BB9"/>
    <w:rsid w:val="006D1CF0"/>
    <w:rsid w:val="00703B06"/>
    <w:rsid w:val="00743A3F"/>
    <w:rsid w:val="007461A4"/>
    <w:rsid w:val="00747C3A"/>
    <w:rsid w:val="007835F0"/>
    <w:rsid w:val="007A1024"/>
    <w:rsid w:val="007B0C29"/>
    <w:rsid w:val="008318DB"/>
    <w:rsid w:val="009E71FA"/>
    <w:rsid w:val="009F3202"/>
    <w:rsid w:val="00A850BC"/>
    <w:rsid w:val="00AE4516"/>
    <w:rsid w:val="00B255D9"/>
    <w:rsid w:val="00B375A7"/>
    <w:rsid w:val="00B37DDB"/>
    <w:rsid w:val="00B6540E"/>
    <w:rsid w:val="00B86EE9"/>
    <w:rsid w:val="00BA30DD"/>
    <w:rsid w:val="00BB5BF1"/>
    <w:rsid w:val="00C27E5F"/>
    <w:rsid w:val="00CD642D"/>
    <w:rsid w:val="00CE4A7F"/>
    <w:rsid w:val="00D37077"/>
    <w:rsid w:val="00DC5B6B"/>
    <w:rsid w:val="00E13062"/>
    <w:rsid w:val="00E474F7"/>
    <w:rsid w:val="00E5104B"/>
    <w:rsid w:val="00E72627"/>
    <w:rsid w:val="00F347CF"/>
    <w:rsid w:val="00F94B7B"/>
    <w:rsid w:val="00FC516E"/>
    <w:rsid w:val="00FD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652D4"/>
  <w15:chartTrackingRefBased/>
  <w15:docId w15:val="{C5089046-F23B-C347-A5F2-244B67E0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3062"/>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13062"/>
  </w:style>
  <w:style w:type="character" w:customStyle="1" w:styleId="eop">
    <w:name w:val="eop"/>
    <w:basedOn w:val="DefaultParagraphFont"/>
    <w:rsid w:val="00E13062"/>
  </w:style>
  <w:style w:type="paragraph" w:styleId="Bibliography">
    <w:name w:val="Bibliography"/>
    <w:basedOn w:val="Normal"/>
    <w:next w:val="Normal"/>
    <w:uiPriority w:val="37"/>
    <w:unhideWhenUsed/>
    <w:rsid w:val="00685BB9"/>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4713">
      <w:bodyDiv w:val="1"/>
      <w:marLeft w:val="0"/>
      <w:marRight w:val="0"/>
      <w:marTop w:val="0"/>
      <w:marBottom w:val="0"/>
      <w:divBdr>
        <w:top w:val="none" w:sz="0" w:space="0" w:color="auto"/>
        <w:left w:val="none" w:sz="0" w:space="0" w:color="auto"/>
        <w:bottom w:val="none" w:sz="0" w:space="0" w:color="auto"/>
        <w:right w:val="none" w:sz="0" w:space="0" w:color="auto"/>
      </w:divBdr>
      <w:divsChild>
        <w:div w:id="194268745">
          <w:marLeft w:val="0"/>
          <w:marRight w:val="0"/>
          <w:marTop w:val="0"/>
          <w:marBottom w:val="0"/>
          <w:divBdr>
            <w:top w:val="none" w:sz="0" w:space="0" w:color="auto"/>
            <w:left w:val="none" w:sz="0" w:space="0" w:color="auto"/>
            <w:bottom w:val="none" w:sz="0" w:space="0" w:color="auto"/>
            <w:right w:val="none" w:sz="0" w:space="0" w:color="auto"/>
          </w:divBdr>
        </w:div>
        <w:div w:id="1935360286">
          <w:marLeft w:val="0"/>
          <w:marRight w:val="0"/>
          <w:marTop w:val="0"/>
          <w:marBottom w:val="0"/>
          <w:divBdr>
            <w:top w:val="none" w:sz="0" w:space="0" w:color="auto"/>
            <w:left w:val="none" w:sz="0" w:space="0" w:color="auto"/>
            <w:bottom w:val="none" w:sz="0" w:space="0" w:color="auto"/>
            <w:right w:val="none" w:sz="0" w:space="0" w:color="auto"/>
          </w:divBdr>
        </w:div>
        <w:div w:id="974287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4063</Words>
  <Characters>23163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Tannous</dc:creator>
  <cp:keywords/>
  <dc:description/>
  <cp:lastModifiedBy>Andrew Tannous</cp:lastModifiedBy>
  <cp:revision>3</cp:revision>
  <dcterms:created xsi:type="dcterms:W3CDTF">2023-09-01T16:49:00Z</dcterms:created>
  <dcterms:modified xsi:type="dcterms:W3CDTF">2023-09-09T18:19:00Z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id="e5Nx1fOI"/&gt;&lt;style id="http://www.zotero.org/styles/american-medical-association" hasBibliography="1" bibliographyStyleHasBeenSet="1"/&gt;&lt;prefs&gt;&lt;pref name="fieldType" value="Field"/&gt;&lt;/prefs&gt;&lt;/data&gt;</vt:lpwstr>
  </property>
</Properties>
</file>