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Существует страница на которой находятся три табика.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Каждый из табиков это настройки для отрисовки графика.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 же дан файл с данными в json формате вида: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fields: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{name: 'name': type: "string"},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{name: 'age': type: "integer", min: 10, max: 70},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{name: 'salary': type: "float", min: 500, max: 1000.500},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{name:' qualification': type: "integer", min: 1, max: 5}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data: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{name: 'Ivan', age: 25, salary: 500, qualification: 1},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{name: 'Petr', age: 45, salary: 710.45, qualification: 4},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Вне табиков есть текстовое поле "Имя графика", Источник данных для оси X(селект с перечислением fields), превью(о нем позже)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каждом из табиков можно выбрать настройки графика, а именно: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тип: отсутствует, линейный, столбчатый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источник данных для оси Y: селект с перечислением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Цвет графика(колорпикер)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min, max значения для оси Y (могут быть пустыми, тогда используются из файла настроек)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тип точки(для линейного графика): темленный селект где можно выбрать пиктограмму точка, треугольник, квадрат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 же на каждом табике есть превью, в нем показывается график построенный согласно настроек. Он показывается сразу же как становится возможным построение графика, и меняется "онлайн" при изменении настроек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Вне табиков есть превью и кнопка обновить. При нажатии кнопки в превью показывается сложный график содержащий все три, и подписанный согласно настройки "Имя графика". Все три графика имеют общую ось Х, но различные оси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отрисовки графиков использовать библиотеку http://www.highcharts.com/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7846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