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aramond" w:hAnsi="Garamond"/>
          <w:b/>
          <w:sz w:val="36"/>
        </w:rPr>
        <w:t>Switch — Next Handoff</w:t>
      </w:r>
    </w:p>
    <w:p>
      <w:r>
        <w:rPr>
          <w:b/>
        </w:rPr>
        <w:t xml:space="preserve">Date: </w:t>
      </w:r>
      <w:r>
        <w:t>11 September 2026</w:t>
      </w:r>
    </w:p>
    <w:p>
      <w:pPr>
        <w:pStyle w:val="Heading1"/>
      </w:pPr>
      <w:r>
        <w:t>Build status</w:t>
      </w:r>
    </w:p>
    <w:p>
      <w:r>
        <w:t>The repository package closes the ten wiring gaps identified in the previous handoff while preserving the six-screen Switch navigation and local-data architecture.</w:t>
      </w:r>
    </w:p>
    <w:p>
      <w:pPr>
        <w:pStyle w:val="ListNumber"/>
      </w:pPr>
      <w:r>
        <w:rPr>
          <w:b/>
        </w:rPr>
        <w:t xml:space="preserve">Home — </w:t>
      </w:r>
      <w:r>
        <w:t>Signed-in user_id is passed to active-course and history calls; recent entries use resource_id; course tiles are styled; sign-out is available under Account.</w:t>
      </w:r>
    </w:p>
    <w:p>
      <w:pPr>
        <w:pStyle w:val="ListNumber"/>
      </w:pPr>
      <w:r>
        <w:rPr>
          <w:b/>
        </w:rPr>
        <w:t xml:space="preserve">My Courses — </w:t>
      </w:r>
      <w:r>
        <w:t>Signed-in user_id is passed to the active-course loader.</w:t>
      </w:r>
    </w:p>
    <w:p>
      <w:pPr>
        <w:pStyle w:val="ListNumber"/>
      </w:pPr>
      <w:r>
        <w:rPr>
          <w:b/>
        </w:rPr>
        <w:t xml:space="preserve">Course Detail — </w:t>
      </w:r>
      <w:r>
        <w:t>Leaf resources are grouped by Class Title into labeled topic sections through the existing grouping engine.</w:t>
      </w:r>
    </w:p>
    <w:p>
      <w:pPr>
        <w:pStyle w:val="ListNumber"/>
      </w:pPr>
      <w:r>
        <w:rPr>
          <w:b/>
        </w:rPr>
        <w:t xml:space="preserve">Saved — </w:t>
      </w:r>
      <w:r>
        <w:t>Saved resources are loaded per user, and video resources use the inline video-card path.</w:t>
      </w:r>
    </w:p>
    <w:p>
      <w:pPr>
        <w:pStyle w:val="ListNumber"/>
      </w:pPr>
      <w:r>
        <w:rPr>
          <w:b/>
        </w:rPr>
        <w:t xml:space="preserve">Viewer — </w:t>
      </w:r>
      <w:r>
        <w:t>YouTube resources render inline; Viewer opens are recorded once per Streamlit session/resource; saves are per user.</w:t>
      </w:r>
    </w:p>
    <w:p>
      <w:pPr>
        <w:pStyle w:val="ListNumber"/>
      </w:pPr>
      <w:r>
        <w:rPr>
          <w:b/>
        </w:rPr>
        <w:t xml:space="preserve">Search — </w:t>
      </w:r>
      <w:r>
        <w:t>Hierarchy match metadata, including matched_level, is surfaced in the course-search result shape.</w:t>
      </w:r>
    </w:p>
    <w:p>
      <w:pPr>
        <w:pStyle w:val="ListNumber"/>
      </w:pPr>
      <w:r>
        <w:rPr>
          <w:b/>
        </w:rPr>
        <w:t xml:space="preserve">Sign out — </w:t>
      </w:r>
      <w:r>
        <w:t>The session token is destroyed, the session query parameter is removed, cached user state is cleared, and the app returns to Auth.</w:t>
      </w:r>
    </w:p>
    <w:p>
      <w:pPr>
        <w:pStyle w:val="ListNumber"/>
      </w:pPr>
      <w:r>
        <w:rPr>
          <w:b/>
        </w:rPr>
        <w:t xml:space="preserve">History video metadata — </w:t>
      </w:r>
      <w:r>
        <w:t>History records can retain youtube_video_id, while cards/Viewer also re-derive it from the URL when necessary.</w:t>
      </w:r>
    </w:p>
    <w:p>
      <w:pPr>
        <w:pStyle w:val="ListNumber"/>
      </w:pPr>
      <w:r>
        <w:rPr>
          <w:b/>
        </w:rPr>
        <w:t xml:space="preserve">Verification — </w:t>
      </w:r>
      <w:r>
        <w:t>All Python files compile and the importer/data layer were exercised. Full browser-level manual clicking requires a Streamlit runtime environment.</w:t>
      </w:r>
    </w:p>
    <w:p>
      <w:pPr>
        <w:pStyle w:val="ListNumber"/>
      </w:pPr>
      <w:r>
        <w:rPr>
          <w:b/>
        </w:rPr>
        <w:t xml:space="preserve">Documentation — </w:t>
      </w:r>
      <w:r>
        <w:t>The stale grouped-method naming from the earlier implementation is removed from the local implementation.</w:t>
      </w:r>
    </w:p>
    <w:p>
      <w:pPr>
        <w:pStyle w:val="Heading1"/>
      </w:pPr>
      <w:r>
        <w:t>Verification performed</w:t>
      </w:r>
    </w:p>
    <w:p>
      <w:pPr>
        <w:pStyle w:val="ListBullet"/>
      </w:pPr>
      <w:r>
        <w:t>Python compileall completed successfully across the repository.</w:t>
      </w:r>
    </w:p>
    <w:p>
      <w:pPr>
        <w:pStyle w:val="ListBullet"/>
      </w:pPr>
      <w:r>
        <w:t>The packaged spreadsheet imported successfully into data/tree.json.</w:t>
      </w:r>
    </w:p>
    <w:p>
      <w:pPr>
        <w:pStyle w:val="ListBullet"/>
      </w:pPr>
      <w:r>
        <w:t>The imported data contains 24 nodes and 127 links in the workbook currently available to this package.</w:t>
      </w:r>
    </w:p>
    <w:p>
      <w:pPr>
        <w:pStyle w:val="ListBullet"/>
      </w:pPr>
      <w:r>
        <w:t>Authentication checks passed for account creation, duplicate-user rejection, correct login, wrong-password rejection, session creation and destruction.</w:t>
      </w:r>
    </w:p>
    <w:p>
      <w:pPr>
        <w:pStyle w:val="ListBullet"/>
      </w:pPr>
      <w:r>
        <w:t>Per-user saved/history storage was checked for isolation and deduplication.</w:t>
      </w:r>
    </w:p>
    <w:p>
      <w:pPr>
        <w:pStyle w:val="ListBullet"/>
      </w:pPr>
      <w:r>
        <w:t>Topic grouping and hierarchy-aware search were checked against the imported tree.</w:t>
      </w:r>
    </w:p>
    <w:p>
      <w:pPr>
        <w:pStyle w:val="ListBullet"/>
      </w:pPr>
      <w:r>
        <w:t>YouTube ID parsing was checked for watch?v=, youtu.be/, and /embed/ URL forms.</w:t>
      </w:r>
    </w:p>
    <w:p>
      <w:pPr>
        <w:pStyle w:val="Heading1"/>
      </w:pPr>
      <w:r>
        <w:t>Important data discrepancy</w:t>
      </w:r>
    </w:p>
    <w:p>
      <w:r>
        <w:t>The 11 September source handoff reported 24 nodes / 157 links and 30 populated YouTube URLs. The matching spreadsheet available for packaging currently imports to the older 24-node / 127-link state and contains no populated YouTube URLs. The repository deliberately does not fabricate those missing URLs.</w:t>
      </w:r>
    </w:p>
    <w:p>
      <w:r>
        <w:t>When the later workbook is available, replace repo_5.xlsx and run:</w:t>
      </w:r>
    </w:p>
    <w:p>
      <w:pPr/>
      <w:r>
        <w:rPr>
          <w:rFonts w:ascii="Courier New" w:hAnsi="Courier New"/>
        </w:rPr>
        <w:t>python tools/import_content.py repo_5.xlsx</w:t>
      </w:r>
    </w:p>
    <w:p>
      <w:pPr>
        <w:pStyle w:val="Heading1"/>
      </w:pPr>
      <w:r>
        <w:t>Deployment limitation</w:t>
      </w:r>
    </w:p>
    <w:p>
      <w:r>
        <w:t>This is a stable prototype/local-data build, not a production multi-server backend. JSON storage is appropriate for a small single-process/class prototype. A public deployment with concurrent users and durable data should move authentication, content, history and saved resources to a transactional backend such as Supabase/Postgres.</w:t>
      </w:r>
    </w:p>
    <w:p>
      <w:pPr>
        <w:pStyle w:val="Heading1"/>
      </w:pPr>
      <w:r>
        <w:t>Scope preserved</w:t>
      </w:r>
    </w:p>
    <w:p>
      <w:r>
        <w:t>pages/4_Upload.py remains a UX placeholder. No student write path was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