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Strategic Launch Framework: Aurora E-Urban Pro</w:t>
      </w:r>
    </w:p>
    <w:p>
      <w:pPr>
        <w:pStyle w:val="Heading2"/>
      </w:pPr>
      <w:r>
        <w:t>Objectives</w:t>
      </w:r>
    </w:p>
    <w:p>
      <w:r>
        <w:t>- Market share (Tier-1/2 urban e-bike): 2% by Month 6 (Share of new e-bike registrations)</w:t>
      </w:r>
    </w:p>
    <w:p>
      <w:r>
        <w:t>- Revenue: INR 20 Cr within 6 months (Net revenue (post returns))</w:t>
      </w:r>
    </w:p>
    <w:p>
      <w:r>
        <w:t>- Customer adoption: 3,500 units sold by Month 6 (Cumulative unit sales)</w:t>
      </w:r>
    </w:p>
    <w:p>
      <w:r>
        <w:t>- NPS: ≥ 60 by Month 4 (Net Promoter Score)</w:t>
      </w:r>
    </w:p>
    <w:p>
      <w:r>
        <w:t>- Brand awareness: 30% aided awareness by Month 6 (Brand survey)</w:t>
      </w:r>
    </w:p>
    <w:p>
      <w:r>
        <w:t>- CAC: ≤ INR 8,000 (Customer acquisition cost)</w:t>
      </w:r>
    </w:p>
    <w:p>
      <w:pPr>
        <w:pStyle w:val="Heading2"/>
      </w:pPr>
      <w:r>
        <w:t>Constraints</w:t>
      </w:r>
    </w:p>
    <w:p>
      <w:r>
        <w:t>- Production capacity: 800 units/month</w:t>
      </w:r>
    </w:p>
    <w:p>
      <w:r>
        <w:t>- Initial inventory: 1500 units</w:t>
      </w:r>
    </w:p>
    <w:p>
      <w:r>
        <w:t>- Unit economics: Price 89999 | Cost 52000</w:t>
      </w:r>
    </w:p>
    <w:p>
      <w:r>
        <w:t>- Budget: Marketing 12000000</w:t>
      </w:r>
    </w:p>
    <w:p>
      <w:r>
        <w:t>- Regional rollout: Pune, Mumbai, Bengaluru, Delhi, Hyderabad</w:t>
      </w:r>
    </w:p>
    <w:p>
      <w:pPr>
        <w:pStyle w:val="Heading2"/>
      </w:pPr>
      <w:r>
        <w:t>Alignment notes</w:t>
      </w:r>
    </w:p>
    <w:p>
      <w:r>
        <w:t>- Unit sales target is feasible within capacity envelope.</w:t>
      </w:r>
    </w:p>
    <w:p>
      <w:r>
        <w:t>- Estimated CAC from budget: INR 3428 vs target ≤ INR 8000.</w:t>
      </w:r>
    </w:p>
    <w:p>
      <w:r>
        <w:t>- Projected revenue at target adoption: INR 314,996,500.</w:t>
      </w:r>
    </w:p>
    <w:p>
      <w:pPr>
        <w:pStyle w:val="Heading2"/>
      </w:pPr>
      <w:r>
        <w:t>Key priorities</w:t>
      </w:r>
    </w:p>
    <w:p>
      <w:r>
        <w:t>- Focus Tier-1/2 urban corridors for first 6 months.</w:t>
      </w:r>
    </w:p>
    <w:p>
      <w:r>
        <w:t>- Protect CAC via strong organic + referral loops and dealer activations.</w:t>
      </w:r>
    </w:p>
    <w:p>
      <w:r>
        <w:t>- Ensure post-sales excellence to hit NPS ≥ 60 by Month 4.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