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0The Gospel Archive: Operational Baselines and Infrastructure Master Logic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Step 1: Draft the "Master Production &amp; Infrastructure" Note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a new note in the Studio Panel. Use high-precision language to define your "Operational Baseline":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[MASTER] Production Volume &amp; Raceway Requirements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Monthly Production Volume (The Pulse)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Target: 50,000 market-ready Tripneustes gratilla juveniles per month.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Biological Input: 4 million eggs fertilized monthly to account for a 1.5% survival rate.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Cycle Length: Defined by the 3.5-year commercial-scale trial.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Infrastructure Requirements (The 170-Unit Grid)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Primary Unit Count: 170 grow-out raceways are required to achieve the 50,000-unit monthly pulse.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Raceway Dimensions: 11.5m (L) x 1.22m (W) x 0.3m (H).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Propulsion: Each raceway requires one 0.75kW VFD Paddlewheel.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Hydraulics: A parallel VFD pump array must maintain 1.0–3.0 turnovers/hour.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arket-size urchin.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