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laelswst5j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Optimal Stocking Density for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T. gratilla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sources suggest an optimal stocking density of approximately </w:t>
      </w:r>
      <w:r w:rsidDel="00000000" w:rsidR="00000000" w:rsidRPr="00000000">
        <w:rPr>
          <w:b w:val="1"/>
          <w:bCs w:val="1"/>
          <w:rtl w:val="0"/>
        </w:rPr>
        <w:t xml:space="preserve">20% coverage</w:t>
      </w:r>
      <w:r w:rsidDel="00000000" w:rsidR="00000000" w:rsidRPr="00000000">
        <w:rPr>
          <w:rtl w:val="0"/>
        </w:rPr>
        <w:t xml:space="preserve"> for both the grow-out and gonad enhancement phases of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production. This means that the total surface area of the urchins' tests should occupy about 20% of the available surface area within the basket.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Grow-out phase:</w:t>
      </w:r>
      <w:r w:rsidDel="00000000" w:rsidR="00000000" w:rsidRPr="00000000">
        <w:rPr>
          <w:rtl w:val="0"/>
        </w:rPr>
        <w:t xml:space="preserve"> This phase focuses on maximising urchin size (test diameter and height). While higher stocking densities led to a greater total mass of urchins in a basket, densities greater than 22.77% coverage significantly reduced individual urchin weight gain. Densities exceeding 29.87% also significantly impacted diameter growth rate.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Gonad enhancement phase:</w:t>
      </w:r>
      <w:r w:rsidDel="00000000" w:rsidR="00000000" w:rsidRPr="00000000">
        <w:rPr>
          <w:rtl w:val="0"/>
        </w:rPr>
        <w:t xml:space="preserve"> The goal of this phase is to maximise gonad production. During this stage, individual urchin weight gain was significantly reduced at densities above 15.24%. However, stocking density did not affect overall gonad quality or the total gonad production per basket.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20% coverage recommendation assumes no major resource or water quality limitations. Each aquaculture facility should assess its specific limitations to determine the optimal stocking density.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l64xis4u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Considerations for Determining Stocking Density: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Availability:</w:t>
      </w:r>
      <w:r w:rsidDel="00000000" w:rsidR="00000000" w:rsidRPr="00000000">
        <w:rPr>
          <w:rtl w:val="0"/>
        </w:rPr>
        <w:t xml:space="preserve"> Farms with limited access to juveniles or feed may benefit from lower stocking densities to maximise the growth potential of each urchin.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and Running Costs:</w:t>
      </w:r>
      <w:r w:rsidDel="00000000" w:rsidR="00000000" w:rsidRPr="00000000">
        <w:rPr>
          <w:rtl w:val="0"/>
        </w:rPr>
        <w:t xml:space="preserve"> When space and running costs are constraints, higher stocking densities might be more profitable if feed and juveniles are readily available.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Tolerance:</w:t>
      </w:r>
      <w:r w:rsidDel="00000000" w:rsidR="00000000" w:rsidRPr="00000000">
        <w:rPr>
          <w:rtl w:val="0"/>
        </w:rPr>
        <w:t xml:space="preserve"> Higher densities increase the risk of catastrophic events, like disease outbreaks, leading to mass mortality.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ql1g391zl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Factors Influencing Stocking Density: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Urchin Size:</w:t>
      </w:r>
      <w:r w:rsidDel="00000000" w:rsidR="00000000" w:rsidRPr="00000000">
        <w:rPr>
          <w:rtl w:val="0"/>
        </w:rPr>
        <w:t xml:space="preserve"> The optimal stocking density may differ for smaller urchins (test diameter less than 50 mm) and should be empirically determined.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Quality:</w:t>
      </w:r>
      <w:r w:rsidDel="00000000" w:rsidR="00000000" w:rsidRPr="00000000">
        <w:rPr>
          <w:rtl w:val="0"/>
        </w:rPr>
        <w:t xml:space="preserve"> Maintaining good water quality is crucial at higher stocking densities. Regular monitoring and management of parameters like dissolved carbon dioxide and pH are essential.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carefully considering these factors, producers can determine the most appropriate stocking density for their specific farm conditions, balancing urchin growth, overall production, and economic efficiency.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