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jc w:val="center"/>
        <w:rPr>
          <w:rFonts w:ascii="Google Sans Text" w:cs="Google Sans Text" w:eastAsia="Google Sans Text" w:hAnsi="Google Sans Text"/>
          <w:b w:val="1"/>
          <w:bCs w:val="1"/>
          <w:i w:val="0"/>
          <w:iCs w:val="0"/>
          <w:color w:val="1b1c1d"/>
          <w:sz w:val="48"/>
          <w:szCs w:val="48"/>
        </w:rPr>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Tripneustes gratilla Grow-Out Manual (Final)</w:t>
      </w:r>
      <w:r w:rsidDel="00000000" w:rsidR="00000000" w:rsidRPr="00000000">
        <w:br w:type="page"/>
      </w:r>
      <w:r w:rsidDel="00000000" w:rsidR="00000000" w:rsidRPr="00000000">
        <w:rPr>
          <w:rtl w:val="0"/>
        </w:rPr>
      </w:r>
    </w:p>
    <w:sdt>
      <w:sdtPr>
        <w:id w:val="-805382968"/>
        <w:docPartObj>
          <w:docPartGallery w:val="Table of Contents"/>
          <w:docPartUnique w:val="1"/>
        </w:docPartObj>
      </w:sdtPr>
      <w:sdtContent>
        <w:p w:rsidR="00000000" w:rsidDel="00000000" w:rsidP="00000000" w:rsidRDefault="00000000" w:rsidRPr="00000000" w14:paraId="00000002">
          <w:pPr>
            <w:tabs>
              <w:tab w:val="right" w:leader="none" w:pos="936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b w:val="1"/>
                <w:bCs w:val="1"/>
                <w:color w:val="000000"/>
                <w:u w:val="none"/>
                <w:rtl w:val="0"/>
              </w:rPr>
              <w:t xml:space="preserve">Tripneustes gratilla Grow-Out Manual (Final)</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3">
          <w:pPr>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Chapter 1: System Overview and Core Operating Parameters</w:t>
              <w:tab/>
            </w:r>
          </w:hyperlink>
          <w:r w:rsidDel="00000000" w:rsidR="00000000" w:rsidRPr="00000000">
            <w:fldChar w:fldCharType="begin"/>
            <w:instrText xml:space="preserve"> PAGEREF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4">
          <w:pPr>
            <w:tabs>
              <w:tab w:val="right" w:leader="none" w:pos="9360"/>
            </w:tabs>
            <w:spacing w:before="60" w:lineRule="auto"/>
            <w:ind w:left="720" w:firstLine="0"/>
            <w:rPr>
              <w:color w:val="000000"/>
              <w:u w:val="none"/>
            </w:rPr>
          </w:pPr>
          <w:hyperlink w:anchor="">
            <w:r w:rsidDel="00000000" w:rsidR="00000000" w:rsidRPr="00000000">
              <w:rPr>
                <w:color w:val="000000"/>
                <w:u w:val="none"/>
                <w:rtl w:val="0"/>
              </w:rPr>
              <w:t xml:space="preserve">1.1 Introduction</w:t>
              <w:tab/>
            </w:r>
          </w:hyperlink>
          <w:r w:rsidDel="00000000" w:rsidR="00000000" w:rsidRPr="00000000">
            <w:fldChar w:fldCharType="begin"/>
            <w:instrText xml:space="preserve"> PAGEREF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5">
          <w:pPr>
            <w:tabs>
              <w:tab w:val="right" w:leader="none" w:pos="9360"/>
            </w:tabs>
            <w:spacing w:before="60" w:lineRule="auto"/>
            <w:ind w:left="720" w:firstLine="0"/>
            <w:rPr>
              <w:color w:val="000000"/>
              <w:u w:val="none"/>
            </w:rPr>
          </w:pPr>
          <w:hyperlink w:anchor="">
            <w:r w:rsidDel="00000000" w:rsidR="00000000" w:rsidRPr="00000000">
              <w:rPr>
                <w:color w:val="000000"/>
                <w:u w:val="none"/>
                <w:rtl w:val="0"/>
              </w:rPr>
              <w:t xml:space="preserve">1.2 Facility Production Potential</w:t>
              <w:tab/>
            </w:r>
          </w:hyperlink>
          <w:r w:rsidDel="00000000" w:rsidR="00000000" w:rsidRPr="00000000">
            <w:fldChar w:fldCharType="begin"/>
            <w:instrText xml:space="preserve"> PAGEREF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6">
          <w:pPr>
            <w:tabs>
              <w:tab w:val="right" w:leader="none" w:pos="9360"/>
            </w:tabs>
            <w:spacing w:before="60" w:lineRule="auto"/>
            <w:ind w:left="720" w:firstLine="0"/>
            <w:rPr>
              <w:color w:val="000000"/>
              <w:u w:val="none"/>
            </w:rPr>
          </w:pPr>
          <w:hyperlink w:anchor="">
            <w:r w:rsidDel="00000000" w:rsidR="00000000" w:rsidRPr="00000000">
              <w:rPr>
                <w:color w:val="000000"/>
                <w:u w:val="none"/>
                <w:rtl w:val="0"/>
              </w:rPr>
              <w:t xml:space="preserve">1.3 Core Grow-Out Parameters at a Glance</w:t>
              <w:tab/>
            </w:r>
          </w:hyperlink>
          <w:r w:rsidDel="00000000" w:rsidR="00000000" w:rsidRPr="00000000">
            <w:fldChar w:fldCharType="begin"/>
            <w:instrText xml:space="preserve"> PAGEREF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7">
          <w:pPr>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Chapter 2: Water Quality and RAS Management</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8">
          <w:pPr>
            <w:tabs>
              <w:tab w:val="right" w:leader="none" w:pos="9360"/>
            </w:tabs>
            <w:spacing w:before="60" w:lineRule="auto"/>
            <w:ind w:left="720" w:firstLine="0"/>
            <w:rPr>
              <w:color w:val="000000"/>
              <w:u w:val="none"/>
            </w:rPr>
          </w:pPr>
          <w:hyperlink w:anchor="">
            <w:r w:rsidDel="00000000" w:rsidR="00000000" w:rsidRPr="00000000">
              <w:rPr>
                <w:color w:val="000000"/>
                <w:u w:val="none"/>
                <w:rtl w:val="0"/>
              </w:rPr>
              <w:t xml:space="preserve">2.1 Introduction</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9">
          <w:pPr>
            <w:tabs>
              <w:tab w:val="right" w:leader="none" w:pos="9360"/>
            </w:tabs>
            <w:spacing w:before="60" w:lineRule="auto"/>
            <w:ind w:left="720" w:firstLine="0"/>
            <w:rPr>
              <w:color w:val="000000"/>
              <w:u w:val="none"/>
            </w:rPr>
          </w:pPr>
          <w:hyperlink w:anchor="">
            <w:r w:rsidDel="00000000" w:rsidR="00000000" w:rsidRPr="00000000">
              <w:rPr>
                <w:color w:val="000000"/>
                <w:u w:val="none"/>
                <w:rtl w:val="0"/>
              </w:rPr>
              <w:t xml:space="preserve">2.2 RAS Water Treatment Loop</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A">
          <w:pPr>
            <w:tabs>
              <w:tab w:val="right" w:leader="none" w:pos="9360"/>
            </w:tabs>
            <w:spacing w:before="60" w:lineRule="auto"/>
            <w:ind w:left="720" w:firstLine="0"/>
            <w:rPr>
              <w:color w:val="000000"/>
              <w:u w:val="none"/>
            </w:rPr>
          </w:pPr>
          <w:hyperlink w:anchor="">
            <w:r w:rsidDel="00000000" w:rsidR="00000000" w:rsidRPr="00000000">
              <w:rPr>
                <w:color w:val="000000"/>
                <w:u w:val="none"/>
                <w:rtl w:val="0"/>
              </w:rPr>
              <w:t xml:space="preserve">2.3 Sump Ancillary Systems</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B">
          <w:pPr>
            <w:tabs>
              <w:tab w:val="right" w:leader="none" w:pos="9360"/>
            </w:tabs>
            <w:spacing w:before="60" w:lineRule="auto"/>
            <w:ind w:left="720" w:firstLine="0"/>
            <w:rPr>
              <w:color w:val="000000"/>
              <w:u w:val="none"/>
            </w:rPr>
          </w:pPr>
          <w:hyperlink w:anchor="">
            <w:r w:rsidDel="00000000" w:rsidR="00000000" w:rsidRPr="00000000">
              <w:rPr>
                <w:color w:val="000000"/>
                <w:u w:val="none"/>
                <w:rtl w:val="0"/>
              </w:rPr>
              <w:t xml:space="preserve">2.4 Water Chemistry Management</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C">
          <w:pPr>
            <w:tabs>
              <w:tab w:val="right" w:leader="none" w:pos="9360"/>
            </w:tabs>
            <w:spacing w:before="60" w:lineRule="auto"/>
            <w:ind w:left="720" w:firstLine="0"/>
            <w:rPr>
              <w:color w:val="000000"/>
              <w:u w:val="none"/>
            </w:rPr>
          </w:pPr>
          <w:hyperlink w:anchor="">
            <w:r w:rsidDel="00000000" w:rsidR="00000000" w:rsidRPr="00000000">
              <w:rPr>
                <w:color w:val="000000"/>
                <w:u w:val="none"/>
                <w:rtl w:val="0"/>
              </w:rPr>
              <w:t xml:space="preserve">2.5 Nutrient and Waste Management</w:t>
              <w:tab/>
            </w:r>
          </w:hyperlink>
          <w:r w:rsidDel="00000000" w:rsidR="00000000" w:rsidRPr="00000000">
            <w:fldChar w:fldCharType="begin"/>
            <w:instrText xml:space="preserve"> PAGEREF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D">
          <w:pPr>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Chapter 3: Grow-Out Containment and Cage Design</w:t>
              <w:tab/>
            </w:r>
          </w:hyperlink>
          <w:r w:rsidDel="00000000" w:rsidR="00000000" w:rsidRPr="00000000">
            <w:fldChar w:fldCharType="begin"/>
            <w:instrText xml:space="preserve"> PAGEREF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E">
          <w:pPr>
            <w:tabs>
              <w:tab w:val="right" w:leader="none" w:pos="9360"/>
            </w:tabs>
            <w:spacing w:before="60" w:lineRule="auto"/>
            <w:ind w:left="720" w:firstLine="0"/>
            <w:rPr>
              <w:color w:val="000000"/>
              <w:u w:val="none"/>
            </w:rPr>
          </w:pPr>
          <w:hyperlink w:anchor="">
            <w:r w:rsidDel="00000000" w:rsidR="00000000" w:rsidRPr="00000000">
              <w:rPr>
                <w:color w:val="000000"/>
                <w:u w:val="none"/>
                <w:rtl w:val="0"/>
              </w:rPr>
              <w:t xml:space="preserve">3.1 Introduction</w:t>
              <w:tab/>
            </w:r>
          </w:hyperlink>
          <w:r w:rsidDel="00000000" w:rsidR="00000000" w:rsidRPr="00000000">
            <w:fldChar w:fldCharType="begin"/>
            <w:instrText xml:space="preserve"> PAGEREF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F">
          <w:pPr>
            <w:tabs>
              <w:tab w:val="right" w:leader="none" w:pos="9360"/>
            </w:tabs>
            <w:spacing w:before="60" w:lineRule="auto"/>
            <w:ind w:left="720" w:firstLine="0"/>
            <w:rPr>
              <w:color w:val="000000"/>
              <w:u w:val="none"/>
            </w:rPr>
          </w:pPr>
          <w:hyperlink w:anchor="">
            <w:r w:rsidDel="00000000" w:rsidR="00000000" w:rsidRPr="00000000">
              <w:rPr>
                <w:color w:val="000000"/>
                <w:u w:val="none"/>
                <w:rtl w:val="0"/>
              </w:rPr>
              <w:t xml:space="preserve">3.2 Design Rationale: Mitigating Stress</w:t>
              <w:tab/>
            </w:r>
          </w:hyperlink>
          <w:r w:rsidDel="00000000" w:rsidR="00000000" w:rsidRPr="00000000">
            <w:fldChar w:fldCharType="begin"/>
            <w:instrText xml:space="preserve"> PAGEREF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0">
          <w:pPr>
            <w:tabs>
              <w:tab w:val="right" w:leader="none" w:pos="9360"/>
            </w:tabs>
            <w:spacing w:before="60" w:lineRule="auto"/>
            <w:ind w:left="720" w:firstLine="0"/>
            <w:rPr>
              <w:color w:val="000000"/>
              <w:u w:val="none"/>
            </w:rPr>
          </w:pPr>
          <w:hyperlink w:anchor="">
            <w:r w:rsidDel="00000000" w:rsidR="00000000" w:rsidRPr="00000000">
              <w:rPr>
                <w:color w:val="000000"/>
                <w:u w:val="none"/>
                <w:rtl w:val="0"/>
              </w:rPr>
              <w:t xml:space="preserve">3.3 Standard Grow-Out Cage Specifications</w:t>
              <w:tab/>
            </w:r>
          </w:hyperlink>
          <w:r w:rsidDel="00000000" w:rsidR="00000000" w:rsidRPr="00000000">
            <w:fldChar w:fldCharType="begin"/>
            <w:instrText xml:space="preserve"> PAGEREF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1">
          <w:pPr>
            <w:tabs>
              <w:tab w:val="right" w:leader="none" w:pos="9360"/>
            </w:tabs>
            <w:spacing w:before="60" w:lineRule="auto"/>
            <w:ind w:left="720" w:firstLine="0"/>
            <w:rPr>
              <w:color w:val="000000"/>
              <w:u w:val="none"/>
            </w:rPr>
          </w:pPr>
          <w:hyperlink w:anchor="">
            <w:r w:rsidDel="00000000" w:rsidR="00000000" w:rsidRPr="00000000">
              <w:rPr>
                <w:color w:val="000000"/>
                <w:u w:val="none"/>
                <w:rtl w:val="0"/>
              </w:rPr>
              <w:t xml:space="preserve">3.4 Operational Procedure: Water Level</w:t>
              <w:tab/>
            </w:r>
          </w:hyperlink>
          <w:r w:rsidDel="00000000" w:rsidR="00000000" w:rsidRPr="00000000">
            <w:fldChar w:fldCharType="begin"/>
            <w:instrText xml:space="preserve"> PAGEREF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2">
          <w:pPr>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Chapter 4: Stocking Density and Raceway Operations</w:t>
              <w:tab/>
            </w:r>
          </w:hyperlink>
          <w:r w:rsidDel="00000000" w:rsidR="00000000" w:rsidRPr="00000000">
            <w:fldChar w:fldCharType="begin"/>
            <w:instrText xml:space="preserve"> PAGEREF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3">
          <w:pPr>
            <w:tabs>
              <w:tab w:val="right" w:leader="none" w:pos="9360"/>
            </w:tabs>
            <w:spacing w:before="60" w:lineRule="auto"/>
            <w:ind w:left="720" w:firstLine="0"/>
            <w:rPr>
              <w:color w:val="000000"/>
              <w:u w:val="none"/>
            </w:rPr>
          </w:pPr>
          <w:hyperlink w:anchor="">
            <w:r w:rsidDel="00000000" w:rsidR="00000000" w:rsidRPr="00000000">
              <w:rPr>
                <w:color w:val="000000"/>
                <w:u w:val="none"/>
                <w:rtl w:val="0"/>
              </w:rPr>
              <w:t xml:space="preserve">4.1 Introduction</w:t>
              <w:tab/>
            </w:r>
          </w:hyperlink>
          <w:r w:rsidDel="00000000" w:rsidR="00000000" w:rsidRPr="00000000">
            <w:fldChar w:fldCharType="begin"/>
            <w:instrText xml:space="preserve"> PAGEREF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4">
          <w:pPr>
            <w:tabs>
              <w:tab w:val="right" w:leader="none" w:pos="9360"/>
            </w:tabs>
            <w:spacing w:before="60" w:lineRule="auto"/>
            <w:ind w:left="720" w:firstLine="0"/>
            <w:rPr>
              <w:color w:val="000000"/>
              <w:u w:val="none"/>
            </w:rPr>
          </w:pPr>
          <w:hyperlink w:anchor="">
            <w:r w:rsidDel="00000000" w:rsidR="00000000" w:rsidRPr="00000000">
              <w:rPr>
                <w:color w:val="000000"/>
                <w:u w:val="none"/>
                <w:rtl w:val="0"/>
              </w:rPr>
              <w:t xml:space="preserve">4.2 Standard Operating Procedure: Tray Stocking by Visual Reference</w:t>
              <w:tab/>
            </w:r>
          </w:hyperlink>
          <w:r w:rsidDel="00000000" w:rsidR="00000000" w:rsidRPr="00000000">
            <w:fldChar w:fldCharType="begin"/>
            <w:instrText xml:space="preserve"> PAGEREF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5">
          <w:pPr>
            <w:tabs>
              <w:tab w:val="right" w:leader="none" w:pos="9360"/>
            </w:tabs>
            <w:spacing w:before="60" w:lineRule="auto"/>
            <w:ind w:left="720" w:firstLine="0"/>
            <w:rPr>
              <w:color w:val="000000"/>
              <w:u w:val="none"/>
            </w:rPr>
          </w:pPr>
          <w:hyperlink w:anchor="">
            <w:r w:rsidDel="00000000" w:rsidR="00000000" w:rsidRPr="00000000">
              <w:rPr>
                <w:color w:val="000000"/>
                <w:u w:val="none"/>
                <w:rtl w:val="0"/>
              </w:rPr>
              <w:t xml:space="preserve">4.3 Stocking Density Lookup Chart (Reference)</w:t>
              <w:tab/>
            </w:r>
          </w:hyperlink>
          <w:r w:rsidDel="00000000" w:rsidR="00000000" w:rsidRPr="00000000">
            <w:fldChar w:fldCharType="begin"/>
            <w:instrText xml:space="preserve"> PAGEREF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6">
          <w:pPr>
            <w:tabs>
              <w:tab w:val="right" w:leader="none" w:pos="9360"/>
            </w:tabs>
            <w:spacing w:before="60" w:lineRule="auto"/>
            <w:ind w:left="720" w:firstLine="0"/>
            <w:rPr>
              <w:color w:val="000000"/>
              <w:u w:val="none"/>
            </w:rPr>
          </w:pPr>
          <w:hyperlink w:anchor="">
            <w:r w:rsidDel="00000000" w:rsidR="00000000" w:rsidRPr="00000000">
              <w:rPr>
                <w:color w:val="000000"/>
                <w:u w:val="none"/>
                <w:rtl w:val="0"/>
              </w:rPr>
              <w:t xml:space="preserve">4.4 Standard Operating Procedure: Low-Stress Raceway Cleaning</w:t>
              <w:tab/>
            </w:r>
          </w:hyperlink>
          <w:r w:rsidDel="00000000" w:rsidR="00000000" w:rsidRPr="00000000">
            <w:fldChar w:fldCharType="begin"/>
            <w:instrText xml:space="preserve"> PAGEREF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7">
          <w:pPr>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Chapter 5: Feeding and Nutrition Protocols</w:t>
              <w:tab/>
            </w:r>
          </w:hyperlink>
          <w:r w:rsidDel="00000000" w:rsidR="00000000" w:rsidRPr="00000000">
            <w:fldChar w:fldCharType="begin"/>
            <w:instrText xml:space="preserve"> PAGEREF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8">
          <w:pPr>
            <w:tabs>
              <w:tab w:val="right" w:leader="none" w:pos="9360"/>
            </w:tabs>
            <w:spacing w:before="60" w:lineRule="auto"/>
            <w:ind w:left="720" w:firstLine="0"/>
            <w:rPr>
              <w:color w:val="000000"/>
              <w:u w:val="none"/>
            </w:rPr>
          </w:pPr>
          <w:hyperlink w:anchor="">
            <w:r w:rsidDel="00000000" w:rsidR="00000000" w:rsidRPr="00000000">
              <w:rPr>
                <w:color w:val="000000"/>
                <w:u w:val="none"/>
                <w:rtl w:val="0"/>
              </w:rPr>
              <w:t xml:space="preserve">5.1 Introduction</w:t>
              <w:tab/>
            </w:r>
          </w:hyperlink>
          <w:r w:rsidDel="00000000" w:rsidR="00000000" w:rsidRPr="00000000">
            <w:fldChar w:fldCharType="begin"/>
            <w:instrText xml:space="preserve"> PAGEREF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9">
          <w:pPr>
            <w:tabs>
              <w:tab w:val="right" w:leader="none" w:pos="9360"/>
            </w:tabs>
            <w:spacing w:before="60" w:lineRule="auto"/>
            <w:ind w:left="720" w:firstLine="0"/>
            <w:rPr>
              <w:color w:val="000000"/>
              <w:u w:val="none"/>
            </w:rPr>
          </w:pPr>
          <w:hyperlink w:anchor="">
            <w:r w:rsidDel="00000000" w:rsidR="00000000" w:rsidRPr="00000000">
              <w:rPr>
                <w:color w:val="000000"/>
                <w:u w:val="none"/>
                <w:rtl w:val="0"/>
              </w:rPr>
              <w:t xml:space="preserve">5.2 Standard Operating Procedure: Grow-Out Feeding</w:t>
              <w:tab/>
            </w:r>
          </w:hyperlink>
          <w:r w:rsidDel="00000000" w:rsidR="00000000" w:rsidRPr="00000000">
            <w:fldChar w:fldCharType="begin"/>
            <w:instrText xml:space="preserve"> PAGEREF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A">
          <w:pPr>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Chapter 6: Environmental Control - Lighting Protocols</w:t>
              <w:tab/>
            </w:r>
          </w:hyperlink>
          <w:r w:rsidDel="00000000" w:rsidR="00000000" w:rsidRPr="00000000">
            <w:fldChar w:fldCharType="begin"/>
            <w:instrText xml:space="preserve"> PAGEREF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B">
          <w:pPr>
            <w:tabs>
              <w:tab w:val="right" w:leader="none" w:pos="9360"/>
            </w:tabs>
            <w:spacing w:before="60" w:lineRule="auto"/>
            <w:ind w:left="720" w:firstLine="0"/>
            <w:rPr>
              <w:color w:val="000000"/>
              <w:u w:val="none"/>
            </w:rPr>
          </w:pPr>
          <w:hyperlink w:anchor="">
            <w:r w:rsidDel="00000000" w:rsidR="00000000" w:rsidRPr="00000000">
              <w:rPr>
                <w:color w:val="000000"/>
                <w:u w:val="none"/>
                <w:rtl w:val="0"/>
              </w:rPr>
              <w:t xml:space="preserve">6.1 Introduction: The Two-Stage Lighting Strategy</w:t>
              <w:tab/>
            </w:r>
          </w:hyperlink>
          <w:r w:rsidDel="00000000" w:rsidR="00000000" w:rsidRPr="00000000">
            <w:fldChar w:fldCharType="begin"/>
            <w:instrText xml:space="preserve"> PAGEREF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C">
          <w:pPr>
            <w:tabs>
              <w:tab w:val="right" w:leader="none" w:pos="9360"/>
            </w:tabs>
            <w:spacing w:before="60" w:lineRule="auto"/>
            <w:ind w:left="720" w:firstLine="0"/>
            <w:rPr>
              <w:color w:val="000000"/>
              <w:u w:val="none"/>
            </w:rPr>
          </w:pPr>
          <w:hyperlink w:anchor="">
            <w:r w:rsidDel="00000000" w:rsidR="00000000" w:rsidRPr="00000000">
              <w:rPr>
                <w:color w:val="000000"/>
                <w:u w:val="none"/>
                <w:rtl w:val="0"/>
              </w:rPr>
              <w:t xml:space="preserve">6.2 Protocol 1: Accelerated Somatic Growth (Juveniles &lt; 40mm)</w:t>
              <w:tab/>
            </w:r>
          </w:hyperlink>
          <w:r w:rsidDel="00000000" w:rsidR="00000000" w:rsidRPr="00000000">
            <w:fldChar w:fldCharType="begin"/>
            <w:instrText xml:space="preserve"> PAGEREF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D">
          <w:pPr>
            <w:tabs>
              <w:tab w:val="right" w:leader="none" w:pos="9360"/>
            </w:tabs>
            <w:spacing w:before="60" w:lineRule="auto"/>
            <w:ind w:left="720" w:firstLine="0"/>
            <w:rPr>
              <w:color w:val="000000"/>
              <w:u w:val="none"/>
            </w:rPr>
          </w:pPr>
          <w:hyperlink w:anchor="">
            <w:r w:rsidDel="00000000" w:rsidR="00000000" w:rsidRPr="00000000">
              <w:rPr>
                <w:rFonts w:ascii="Arial Unicode MS" w:cs="Arial Unicode MS" w:eastAsia="Arial Unicode MS" w:hAnsi="Arial Unicode MS"/>
                <w:color w:val="000000"/>
                <w:u w:val="none"/>
                <w:rtl w:val="0"/>
              </w:rPr>
              <w:t xml:space="preserve">6.3 Protocol 2: Gonad Enhancement &amp; Maturation Control (Adults ≥ 40mm)</w:t>
              <w:tab/>
            </w:r>
          </w:hyperlink>
          <w:r w:rsidDel="00000000" w:rsidR="00000000" w:rsidRPr="00000000">
            <w:fldChar w:fldCharType="begin"/>
            <w:instrText xml:space="preserve"> PAGEREF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E">
          <w:pPr>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Chapter 7: Gonad Enhancement and Finishing Protocols</w:t>
              <w:tab/>
            </w:r>
          </w:hyperlink>
          <w:r w:rsidDel="00000000" w:rsidR="00000000" w:rsidRPr="00000000">
            <w:fldChar w:fldCharType="begin"/>
            <w:instrText xml:space="preserve"> PAGEREF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F">
          <w:pPr>
            <w:tabs>
              <w:tab w:val="right" w:leader="none" w:pos="9360"/>
            </w:tabs>
            <w:spacing w:before="60" w:lineRule="auto"/>
            <w:ind w:left="720" w:firstLine="0"/>
            <w:rPr>
              <w:color w:val="000000"/>
              <w:u w:val="none"/>
            </w:rPr>
          </w:pPr>
          <w:hyperlink w:anchor="">
            <w:r w:rsidDel="00000000" w:rsidR="00000000" w:rsidRPr="00000000">
              <w:rPr>
                <w:color w:val="000000"/>
                <w:u w:val="none"/>
                <w:rtl w:val="0"/>
              </w:rPr>
              <w:t xml:space="preserve">7.1 Introduction</w:t>
              <w:tab/>
            </w:r>
          </w:hyperlink>
          <w:r w:rsidDel="00000000" w:rsidR="00000000" w:rsidRPr="00000000">
            <w:fldChar w:fldCharType="begin"/>
            <w:instrText xml:space="preserve"> PAGEREF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0">
          <w:pPr>
            <w:tabs>
              <w:tab w:val="right" w:leader="none" w:pos="9360"/>
            </w:tabs>
            <w:spacing w:before="60" w:lineRule="auto"/>
            <w:ind w:left="720" w:firstLine="0"/>
            <w:rPr>
              <w:color w:val="000000"/>
              <w:u w:val="none"/>
            </w:rPr>
          </w:pPr>
          <w:hyperlink w:anchor="">
            <w:r w:rsidDel="00000000" w:rsidR="00000000" w:rsidRPr="00000000">
              <w:rPr>
                <w:color w:val="000000"/>
                <w:u w:val="none"/>
                <w:rtl w:val="0"/>
              </w:rPr>
              <w:t xml:space="preserve">7.2 Standard Phased Feeding Strategy</w:t>
              <w:tab/>
            </w:r>
          </w:hyperlink>
          <w:r w:rsidDel="00000000" w:rsidR="00000000" w:rsidRPr="00000000">
            <w:fldChar w:fldCharType="begin"/>
            <w:instrText xml:space="preserve"> PAGEREF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1">
          <w:pPr>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Chapter 8: High-Performance Gonad Enhancement Protocol</w:t>
              <w:tab/>
            </w:r>
          </w:hyperlink>
          <w:r w:rsidDel="00000000" w:rsidR="00000000" w:rsidRPr="00000000">
            <w:fldChar w:fldCharType="begin"/>
            <w:instrText xml:space="preserve"> PAGEREF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2">
          <w:pPr>
            <w:tabs>
              <w:tab w:val="right" w:leader="none" w:pos="9360"/>
            </w:tabs>
            <w:spacing w:before="60" w:lineRule="auto"/>
            <w:ind w:left="720" w:firstLine="0"/>
            <w:rPr>
              <w:color w:val="000000"/>
              <w:u w:val="none"/>
            </w:rPr>
          </w:pPr>
          <w:hyperlink w:anchor="">
            <w:r w:rsidDel="00000000" w:rsidR="00000000" w:rsidRPr="00000000">
              <w:rPr>
                <w:color w:val="000000"/>
                <w:u w:val="none"/>
                <w:rtl w:val="0"/>
              </w:rPr>
              <w:t xml:space="preserve">8.1 Introduction</w:t>
              <w:tab/>
            </w:r>
          </w:hyperlink>
          <w:r w:rsidDel="00000000" w:rsidR="00000000" w:rsidRPr="00000000">
            <w:fldChar w:fldCharType="begin"/>
            <w:instrText xml:space="preserve"> PAGEREF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3">
          <w:pPr>
            <w:tabs>
              <w:tab w:val="right" w:leader="none" w:pos="9360"/>
            </w:tabs>
            <w:spacing w:before="60" w:lineRule="auto"/>
            <w:ind w:left="720" w:firstLine="0"/>
            <w:rPr>
              <w:color w:val="000000"/>
              <w:u w:val="none"/>
            </w:rPr>
          </w:pPr>
          <w:hyperlink w:anchor="">
            <w:r w:rsidDel="00000000" w:rsidR="00000000" w:rsidRPr="00000000">
              <w:rPr>
                <w:color w:val="000000"/>
                <w:u w:val="none"/>
                <w:rtl w:val="0"/>
              </w:rPr>
              <w:t xml:space="preserve">8.2 Essential Environmental Parameters for Intensive Enhancement</w:t>
              <w:tab/>
            </w:r>
          </w:hyperlink>
          <w:r w:rsidDel="00000000" w:rsidR="00000000" w:rsidRPr="00000000">
            <w:fldChar w:fldCharType="begin"/>
            <w:instrText xml:space="preserve"> PAGEREF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4">
          <w:pPr>
            <w:tabs>
              <w:tab w:val="right" w:leader="none" w:pos="9360"/>
            </w:tabs>
            <w:spacing w:before="60" w:lineRule="auto"/>
            <w:ind w:left="720" w:firstLine="0"/>
            <w:rPr>
              <w:color w:val="000000"/>
              <w:u w:val="none"/>
            </w:rPr>
          </w:pPr>
          <w:hyperlink w:anchor="">
            <w:r w:rsidDel="00000000" w:rsidR="00000000" w:rsidRPr="00000000">
              <w:rPr>
                <w:color w:val="000000"/>
                <w:u w:val="none"/>
                <w:rtl w:val="0"/>
              </w:rPr>
              <w:t xml:space="preserve">8.3 High-Performance Gonad Enhancement Diet</w:t>
              <w:tab/>
            </w:r>
          </w:hyperlink>
          <w:r w:rsidDel="00000000" w:rsidR="00000000" w:rsidRPr="00000000">
            <w:fldChar w:fldCharType="begin"/>
            <w:instrText xml:space="preserve"> PAGEREF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5">
          <w:pPr>
            <w:tabs>
              <w:tab w:val="right" w:leader="none" w:pos="9360"/>
            </w:tabs>
            <w:spacing w:before="60" w:lineRule="auto"/>
            <w:ind w:left="720" w:firstLine="0"/>
            <w:rPr>
              <w:color w:val="000000"/>
              <w:u w:val="none"/>
            </w:rPr>
          </w:pPr>
          <w:hyperlink w:anchor="">
            <w:r w:rsidDel="00000000" w:rsidR="00000000" w:rsidRPr="00000000">
              <w:rPr>
                <w:color w:val="000000"/>
                <w:u w:val="none"/>
                <w:rtl w:val="0"/>
              </w:rPr>
              <w:t xml:space="preserve">8.4 Feed Production and Application</w:t>
              <w:tab/>
            </w:r>
          </w:hyperlink>
          <w:r w:rsidDel="00000000" w:rsidR="00000000" w:rsidRPr="00000000">
            <w:fldChar w:fldCharType="begin"/>
            <w:instrText xml:space="preserve"> PAGEREF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6">
          <w:pPr>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Chapter 9: Stock Monitoring and Data Collection</w:t>
              <w:tab/>
            </w:r>
          </w:hyperlink>
          <w:r w:rsidDel="00000000" w:rsidR="00000000" w:rsidRPr="00000000">
            <w:fldChar w:fldCharType="begin"/>
            <w:instrText xml:space="preserve"> PAGEREF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7">
          <w:pPr>
            <w:tabs>
              <w:tab w:val="right" w:leader="none" w:pos="9360"/>
            </w:tabs>
            <w:spacing w:before="60" w:lineRule="auto"/>
            <w:ind w:left="720" w:firstLine="0"/>
            <w:rPr>
              <w:color w:val="000000"/>
              <w:u w:val="none"/>
            </w:rPr>
          </w:pPr>
          <w:hyperlink w:anchor="">
            <w:r w:rsidDel="00000000" w:rsidR="00000000" w:rsidRPr="00000000">
              <w:rPr>
                <w:color w:val="000000"/>
                <w:u w:val="none"/>
                <w:rtl w:val="0"/>
              </w:rPr>
              <w:t xml:space="preserve">9.1 Introduction</w:t>
              <w:tab/>
            </w:r>
          </w:hyperlink>
          <w:r w:rsidDel="00000000" w:rsidR="00000000" w:rsidRPr="00000000">
            <w:fldChar w:fldCharType="begin"/>
            <w:instrText xml:space="preserve"> PAGEREF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8">
          <w:pPr>
            <w:tabs>
              <w:tab w:val="right" w:leader="none" w:pos="9360"/>
            </w:tabs>
            <w:spacing w:before="60" w:lineRule="auto"/>
            <w:ind w:left="720" w:firstLine="0"/>
            <w:rPr>
              <w:color w:val="000000"/>
              <w:u w:val="none"/>
            </w:rPr>
          </w:pPr>
          <w:hyperlink w:anchor="">
            <w:r w:rsidDel="00000000" w:rsidR="00000000" w:rsidRPr="00000000">
              <w:rPr>
                <w:color w:val="000000"/>
                <w:u w:val="none"/>
                <w:rtl w:val="0"/>
              </w:rPr>
              <w:t xml:space="preserve">9.2 Standard Operating Procedure: Stock Monitoring</w:t>
              <w:tab/>
            </w:r>
          </w:hyperlink>
          <w:r w:rsidDel="00000000" w:rsidR="00000000" w:rsidRPr="00000000">
            <w:fldChar w:fldCharType="begin"/>
            <w:instrText xml:space="preserve"> PAGEREF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9">
          <w:pPr>
            <w:tabs>
              <w:tab w:val="right" w:leader="none" w:pos="9360"/>
            </w:tabs>
            <w:spacing w:before="60" w:lineRule="auto"/>
            <w:ind w:left="720" w:firstLine="0"/>
            <w:rPr>
              <w:color w:val="000000"/>
              <w:u w:val="none"/>
            </w:rPr>
          </w:pPr>
          <w:hyperlink w:anchor="">
            <w:r w:rsidDel="00000000" w:rsidR="00000000" w:rsidRPr="00000000">
              <w:rPr>
                <w:color w:val="000000"/>
                <w:u w:val="none"/>
                <w:rtl w:val="0"/>
              </w:rPr>
              <w:t xml:space="preserve">9.3 Standard Measurement Equipment</w:t>
              <w:tab/>
            </w:r>
          </w:hyperlink>
          <w:r w:rsidDel="00000000" w:rsidR="00000000" w:rsidRPr="00000000">
            <w:fldChar w:fldCharType="begin"/>
            <w:instrText xml:space="preserve"> PAGEREF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A">
          <w:pPr>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Chapter 10: Harvesting and Live Shipping Protocols</w:t>
              <w:tab/>
            </w:r>
          </w:hyperlink>
          <w:r w:rsidDel="00000000" w:rsidR="00000000" w:rsidRPr="00000000">
            <w:fldChar w:fldCharType="begin"/>
            <w:instrText xml:space="preserve"> PAGEREF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B">
          <w:pPr>
            <w:tabs>
              <w:tab w:val="right" w:leader="none" w:pos="9360"/>
            </w:tabs>
            <w:spacing w:before="60" w:lineRule="auto"/>
            <w:ind w:left="720" w:firstLine="0"/>
            <w:rPr>
              <w:color w:val="000000"/>
              <w:u w:val="none"/>
            </w:rPr>
          </w:pPr>
          <w:hyperlink w:anchor="">
            <w:r w:rsidDel="00000000" w:rsidR="00000000" w:rsidRPr="00000000">
              <w:rPr>
                <w:color w:val="000000"/>
                <w:u w:val="none"/>
                <w:rtl w:val="0"/>
              </w:rPr>
              <w:t xml:space="preserve">10.1 Introduction</w:t>
              <w:tab/>
            </w:r>
          </w:hyperlink>
          <w:r w:rsidDel="00000000" w:rsidR="00000000" w:rsidRPr="00000000">
            <w:fldChar w:fldCharType="begin"/>
            <w:instrText xml:space="preserve"> PAGEREF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C">
          <w:pPr>
            <w:tabs>
              <w:tab w:val="right" w:leader="none" w:pos="9360"/>
            </w:tabs>
            <w:spacing w:before="60" w:lineRule="auto"/>
            <w:ind w:left="720" w:firstLine="0"/>
            <w:rPr>
              <w:color w:val="000000"/>
              <w:u w:val="none"/>
            </w:rPr>
          </w:pPr>
          <w:hyperlink w:anchor="">
            <w:r w:rsidDel="00000000" w:rsidR="00000000" w:rsidRPr="00000000">
              <w:rPr>
                <w:color w:val="000000"/>
                <w:u w:val="none"/>
                <w:rtl w:val="0"/>
              </w:rPr>
              <w:t xml:space="preserve">10.2 Standard Operating Procedure: Harvesting and Conditioning</w:t>
              <w:tab/>
            </w:r>
          </w:hyperlink>
          <w:r w:rsidDel="00000000" w:rsidR="00000000" w:rsidRPr="00000000">
            <w:fldChar w:fldCharType="begin"/>
            <w:instrText xml:space="preserve"> PAGEREF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D">
          <w:pPr>
            <w:tabs>
              <w:tab w:val="right" w:leader="none" w:pos="9360"/>
            </w:tabs>
            <w:spacing w:before="60" w:lineRule="auto"/>
            <w:ind w:left="720" w:firstLine="0"/>
            <w:rPr>
              <w:color w:val="000000"/>
              <w:u w:val="none"/>
            </w:rPr>
          </w:pPr>
          <w:hyperlink w:anchor="">
            <w:r w:rsidDel="00000000" w:rsidR="00000000" w:rsidRPr="00000000">
              <w:rPr>
                <w:color w:val="000000"/>
                <w:u w:val="none"/>
                <w:rtl w:val="0"/>
              </w:rPr>
              <w:t xml:space="preserve">10.3 Standard Operating Procedure: Dry Packing and Dispatch</w:t>
              <w:tab/>
            </w:r>
          </w:hyperlink>
          <w:r w:rsidDel="00000000" w:rsidR="00000000" w:rsidRPr="00000000">
            <w:fldChar w:fldCharType="begin"/>
            <w:instrText xml:space="preserve"> PAGEREF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E">
          <w:pPr>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Chapter 11: Integrated Multi-Trophic Aquaculture (IMTA) System Overview</w:t>
              <w:tab/>
            </w:r>
          </w:hyperlink>
          <w:r w:rsidDel="00000000" w:rsidR="00000000" w:rsidRPr="00000000">
            <w:fldChar w:fldCharType="begin"/>
            <w:instrText xml:space="preserve"> PAGEREF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F">
          <w:pPr>
            <w:tabs>
              <w:tab w:val="right" w:leader="none" w:pos="9360"/>
            </w:tabs>
            <w:spacing w:before="60" w:lineRule="auto"/>
            <w:ind w:left="720" w:firstLine="0"/>
            <w:rPr>
              <w:color w:val="000000"/>
              <w:u w:val="none"/>
            </w:rPr>
          </w:pPr>
          <w:hyperlink w:anchor="">
            <w:r w:rsidDel="00000000" w:rsidR="00000000" w:rsidRPr="00000000">
              <w:rPr>
                <w:color w:val="000000"/>
                <w:u w:val="none"/>
                <w:rtl w:val="0"/>
              </w:rPr>
              <w:t xml:space="preserve">11.1 Introduction: The IMTA Principle</w:t>
              <w:tab/>
            </w:r>
          </w:hyperlink>
          <w:r w:rsidDel="00000000" w:rsidR="00000000" w:rsidRPr="00000000">
            <w:fldChar w:fldCharType="begin"/>
            <w:instrText xml:space="preserve"> PAGEREF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0">
          <w:pPr>
            <w:tabs>
              <w:tab w:val="right" w:leader="none" w:pos="9360"/>
            </w:tabs>
            <w:spacing w:before="60" w:lineRule="auto"/>
            <w:ind w:left="720" w:firstLine="0"/>
            <w:rPr>
              <w:color w:val="000000"/>
              <w:u w:val="none"/>
            </w:rPr>
          </w:pPr>
          <w:hyperlink w:anchor="">
            <w:r w:rsidDel="00000000" w:rsidR="00000000" w:rsidRPr="00000000">
              <w:rPr>
                <w:color w:val="000000"/>
                <w:u w:val="none"/>
                <w:rtl w:val="0"/>
              </w:rPr>
              <w:t xml:space="preserve">11.2 Standard Operating Procedure: Sludge Mineralization for Nutrient Valorisation</w:t>
              <w:tab/>
            </w:r>
          </w:hyperlink>
          <w:r w:rsidDel="00000000" w:rsidR="00000000" w:rsidRPr="00000000">
            <w:fldChar w:fldCharType="begin"/>
            <w:instrText xml:space="preserve"> PAGEREF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1">
          <w:pPr>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Appendix A: A General Overview of Sea Urchin Processing</w:t>
              <w:tab/>
            </w:r>
          </w:hyperlink>
          <w:r w:rsidDel="00000000" w:rsidR="00000000" w:rsidRPr="00000000">
            <w:fldChar w:fldCharType="begin"/>
            <w:instrText xml:space="preserve"> PAGEREF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2">
          <w:pPr>
            <w:tabs>
              <w:tab w:val="right" w:leader="none" w:pos="9360"/>
            </w:tabs>
            <w:spacing w:before="60" w:lineRule="auto"/>
            <w:ind w:left="720" w:firstLine="0"/>
            <w:rPr>
              <w:color w:val="000000"/>
              <w:u w:val="none"/>
            </w:rPr>
          </w:pPr>
          <w:hyperlink w:anchor="">
            <w:r w:rsidDel="00000000" w:rsidR="00000000" w:rsidRPr="00000000">
              <w:rPr>
                <w:color w:val="000000"/>
                <w:u w:val="none"/>
                <w:rtl w:val="0"/>
              </w:rPr>
              <w:t xml:space="preserve">I. Pre-Harvest Conditioning and Purification</w:t>
              <w:tab/>
            </w:r>
          </w:hyperlink>
          <w:r w:rsidDel="00000000" w:rsidR="00000000" w:rsidRPr="00000000">
            <w:fldChar w:fldCharType="begin"/>
            <w:instrText xml:space="preserve"> PAGEREF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3">
          <w:pPr>
            <w:tabs>
              <w:tab w:val="right" w:leader="none" w:pos="9360"/>
            </w:tabs>
            <w:spacing w:before="60" w:lineRule="auto"/>
            <w:ind w:left="720" w:firstLine="0"/>
            <w:rPr>
              <w:color w:val="000000"/>
              <w:u w:val="none"/>
            </w:rPr>
          </w:pPr>
          <w:hyperlink w:anchor="">
            <w:r w:rsidDel="00000000" w:rsidR="00000000" w:rsidRPr="00000000">
              <w:rPr>
                <w:color w:val="000000"/>
                <w:u w:val="none"/>
                <w:rtl w:val="0"/>
              </w:rPr>
              <w:t xml:space="preserve">II. Core Processing: Extraction and Cleaning</w:t>
              <w:tab/>
            </w:r>
          </w:hyperlink>
          <w:r w:rsidDel="00000000" w:rsidR="00000000" w:rsidRPr="00000000">
            <w:fldChar w:fldCharType="begin"/>
            <w:instrText xml:space="preserve"> PAGEREF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4">
          <w:pPr>
            <w:tabs>
              <w:tab w:val="right" w:leader="none" w:pos="9360"/>
            </w:tabs>
            <w:spacing w:before="60" w:lineRule="auto"/>
            <w:ind w:left="720" w:firstLine="0"/>
            <w:rPr>
              <w:color w:val="000000"/>
              <w:u w:val="none"/>
            </w:rPr>
          </w:pPr>
          <w:hyperlink w:anchor="">
            <w:r w:rsidDel="00000000" w:rsidR="00000000" w:rsidRPr="00000000">
              <w:rPr>
                <w:color w:val="000000"/>
                <w:u w:val="none"/>
                <w:rtl w:val="0"/>
              </w:rPr>
              <w:t xml:space="preserve">III. Final Product Forms</w:t>
              <w:tab/>
            </w:r>
          </w:hyperlink>
          <w:r w:rsidDel="00000000" w:rsidR="00000000" w:rsidRPr="00000000">
            <w:fldChar w:fldCharType="begin"/>
            <w:instrText xml:space="preserve"> PAGEREF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5">
          <w:pPr>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Appendix B: Summary: Analysis of Somatic vs. Gonadal Growth Phases in T. gratilla</w:t>
              <w:tab/>
            </w:r>
          </w:hyperlink>
          <w:r w:rsidDel="00000000" w:rsidR="00000000" w:rsidRPr="00000000">
            <w:fldChar w:fldCharType="begin"/>
            <w:instrText xml:space="preserve"> PAGEREF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6">
          <w:pPr>
            <w:tabs>
              <w:tab w:val="right" w:leader="none" w:pos="9360"/>
            </w:tabs>
            <w:spacing w:before="60" w:lineRule="auto"/>
            <w:ind w:left="720" w:firstLine="0"/>
            <w:rPr>
              <w:color w:val="000000"/>
              <w:u w:val="none"/>
            </w:rPr>
          </w:pPr>
          <w:hyperlink w:anchor="">
            <w:r w:rsidDel="00000000" w:rsidR="00000000" w:rsidRPr="00000000">
              <w:rPr>
                <w:color w:val="000000"/>
                <w:u w:val="none"/>
                <w:rtl w:val="0"/>
              </w:rPr>
              <w:t xml:space="preserve">Objective</w:t>
              <w:tab/>
            </w:r>
          </w:hyperlink>
          <w:r w:rsidDel="00000000" w:rsidR="00000000" w:rsidRPr="00000000">
            <w:fldChar w:fldCharType="begin"/>
            <w:instrText xml:space="preserve"> PAGEREF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7">
          <w:pPr>
            <w:tabs>
              <w:tab w:val="right" w:leader="none" w:pos="9360"/>
            </w:tabs>
            <w:spacing w:before="60" w:lineRule="auto"/>
            <w:ind w:left="720" w:firstLine="0"/>
            <w:rPr>
              <w:color w:val="000000"/>
              <w:u w:val="none"/>
            </w:rPr>
          </w:pPr>
          <w:hyperlink w:anchor="">
            <w:r w:rsidDel="00000000" w:rsidR="00000000" w:rsidRPr="00000000">
              <w:rPr>
                <w:color w:val="000000"/>
                <w:u w:val="none"/>
                <w:rtl w:val="0"/>
              </w:rPr>
              <w:t xml:space="preserve">Initial Hypothesis</w:t>
              <w:tab/>
            </w:r>
          </w:hyperlink>
          <w:r w:rsidDel="00000000" w:rsidR="00000000" w:rsidRPr="00000000">
            <w:fldChar w:fldCharType="begin"/>
            <w:instrText xml:space="preserve"> PAGEREF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8">
          <w:pPr>
            <w:tabs>
              <w:tab w:val="right" w:leader="none" w:pos="9360"/>
            </w:tabs>
            <w:spacing w:before="60" w:lineRule="auto"/>
            <w:ind w:left="720" w:firstLine="0"/>
            <w:rPr>
              <w:color w:val="000000"/>
              <w:u w:val="none"/>
            </w:rPr>
          </w:pPr>
          <w:hyperlink w:anchor="">
            <w:r w:rsidDel="00000000" w:rsidR="00000000" w:rsidRPr="00000000">
              <w:rPr>
                <w:color w:val="000000"/>
                <w:u w:val="none"/>
                <w:rtl w:val="0"/>
              </w:rPr>
              <w:t xml:space="preserve">Analysis of Findings</w:t>
              <w:tab/>
            </w:r>
          </w:hyperlink>
          <w:r w:rsidDel="00000000" w:rsidR="00000000" w:rsidRPr="00000000">
            <w:fldChar w:fldCharType="begin"/>
            <w:instrText xml:space="preserve"> PAGEREF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9">
          <w:pPr>
            <w:tabs>
              <w:tab w:val="right" w:leader="none" w:pos="9360"/>
            </w:tabs>
            <w:spacing w:before="60" w:lineRule="auto"/>
            <w:ind w:left="720" w:firstLine="0"/>
            <w:rPr>
              <w:color w:val="000000"/>
              <w:u w:val="none"/>
            </w:rPr>
          </w:pPr>
          <w:hyperlink w:anchor="">
            <w:r w:rsidDel="00000000" w:rsidR="00000000" w:rsidRPr="00000000">
              <w:rPr>
                <w:color w:val="000000"/>
                <w:u w:val="none"/>
                <w:rtl w:val="0"/>
              </w:rPr>
              <w:t xml:space="preserve">Overall Strategic Conclusion</w:t>
              <w:tab/>
            </w:r>
          </w:hyperlink>
          <w:r w:rsidDel="00000000" w:rsidR="00000000" w:rsidRPr="00000000">
            <w:fldChar w:fldCharType="begin"/>
            <w:instrText xml:space="preserve"> PAGEREF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A">
      <w:pPr>
        <w:pStyle w:val="Heading1"/>
        <w:pBdr>
          <w:top w:space="0" w:sz="0" w:val="nil"/>
          <w:left w:space="0" w:sz="0" w:val="nil"/>
          <w:bottom w:space="0" w:sz="0" w:val="nil"/>
          <w:right w:space="0" w:sz="0" w:val="nil"/>
          <w:between w:space="0" w:sz="0" w:val="nil"/>
        </w:pBdr>
        <w:shd w:fill="auto" w:val="clear"/>
        <w:spacing w:after="120" w:before="0" w:line="275.9999942779541" w:lineRule="auto"/>
        <w:jc w:val="center"/>
        <w:rPr>
          <w:rFonts w:ascii="Google Sans Text" w:cs="Google Sans Text" w:eastAsia="Google Sans Text" w:hAnsi="Google Sans Text"/>
          <w:b w:val="1"/>
          <w:bCs w:val="1"/>
          <w:i w:val="0"/>
          <w:iCs w:val="0"/>
          <w:color w:val="1b1c1d"/>
          <w:sz w:val="48"/>
          <w:szCs w:val="48"/>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48"/>
          <w:szCs w:val="48"/>
        </w:rPr>
      </w:pPr>
      <w:r w:rsidDel="00000000" w:rsidR="00000000" w:rsidRPr="00000000">
        <w:rPr>
          <w:rtl w:val="0"/>
        </w:rPr>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Chapter 1: System Overview and Core Operating Parameters</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1.1 Introduction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manual provides the standard operating procedures for the grow-out phase of </w:t>
      </w:r>
      <w:r w:rsidDel="00000000" w:rsidR="00000000" w:rsidRPr="00000000">
        <w:rPr>
          <w:rFonts w:ascii="Google Sans Text" w:cs="Google Sans Text" w:eastAsia="Google Sans Text" w:hAnsi="Google Sans Text"/>
          <w:i w:val="1"/>
          <w:iCs w:val="1"/>
          <w:color w:val="1b1c1d"/>
          <w:rtl w:val="0"/>
        </w:rPr>
        <w:t xml:space="preserve">Tripneustes gratilla</w:t>
      </w:r>
      <w:r w:rsidDel="00000000" w:rsidR="00000000" w:rsidRPr="00000000">
        <w:rPr>
          <w:rFonts w:ascii="Google Sans Text" w:cs="Google Sans Text" w:eastAsia="Google Sans Text" w:hAnsi="Google Sans Text"/>
          <w:color w:val="1b1c1d"/>
          <w:rtl w:val="0"/>
        </w:rPr>
        <w:t xml:space="preserve"> within the Mugenuni land-based Integrated Multi-Trophic Aquaculture (IMTA) facility. This document is the result of 3.5 years of commercial-scale trials which have defined the key parameters for successful and profitable farming.</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procedures outlined here represent the company's core intellectual property. Adherence to these standards is critical for maintaining animal health, maximizing growth, and achieving the production targets of the facility. Your role as a farm technician is essential to implementing these procedures correctly and ensuring the overall success of the operation.</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1.2 Facility Production Potential</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provide context for the importance of operational precision, the table below outlines the production potential of a standard commercial facility based on the Mugenuni model.</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Target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Notes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Market-Ready Urchins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~35,000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Per month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Urchin Gonad Yield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~0.8 tonnes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Per month (wet weight)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Spatial Gonad Production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42-73 t/ha/year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Significantly exceeds sea cucumber farming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Urchin Production / Water Surface Area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323 t/ha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Exceeds abalone farming (135 t/ha)</w:t>
            </w:r>
          </w:p>
        </w:tc>
      </w:tr>
    </w:tbl>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1.3 Core Grow-Out Parameters at a Glance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table summarizes the most critical operating parameters for the </w:t>
      </w:r>
      <w:r w:rsidDel="00000000" w:rsidR="00000000" w:rsidRPr="00000000">
        <w:rPr>
          <w:rFonts w:ascii="Google Sans Text" w:cs="Google Sans Text" w:eastAsia="Google Sans Text" w:hAnsi="Google Sans Text"/>
          <w:i w:val="1"/>
          <w:iCs w:val="1"/>
          <w:color w:val="1b1c1d"/>
          <w:rtl w:val="0"/>
        </w:rPr>
        <w:t xml:space="preserve">T. gratilla</w:t>
      </w:r>
      <w:r w:rsidDel="00000000" w:rsidR="00000000" w:rsidRPr="00000000">
        <w:rPr>
          <w:rFonts w:ascii="Google Sans Text" w:cs="Google Sans Text" w:eastAsia="Google Sans Text" w:hAnsi="Google Sans Text"/>
          <w:color w:val="1b1c1d"/>
          <w:rtl w:val="0"/>
        </w:rPr>
        <w:t xml:space="preserve"> grow-out system. These values must be maintained and monitored at all times.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Parameter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Standard Operating 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Consequence of Deviation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Stocking Density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20% Benthic Area Coverage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Inconsistent growth, increased mortality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System Water Temperature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26.5°C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Sub-optimal growth, potential spawning risk if unstable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Water Exchange 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Minimum 1 full turnover per hour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Poor water quality, disease risk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Primary Grow-Out Diet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1"/>
                <w:iCs w:val="1"/>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High-quality, farmed </w:t>
            </w:r>
            <w:r w:rsidDel="00000000" w:rsidR="00000000" w:rsidRPr="00000000">
              <w:rPr>
                <w:rFonts w:ascii="Google Sans Text" w:cs="Google Sans Text" w:eastAsia="Google Sans Text" w:hAnsi="Google Sans Text"/>
                <w:i w:val="1"/>
                <w:iCs w:val="1"/>
                <w:color w:val="1b1c1d"/>
                <w:shd w:fill="auto" w:val="clear"/>
                <w:rtl w:val="0"/>
              </w:rPr>
              <w:t xml:space="preserve">Ulva sp.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Poor growth, potential contamination</w:t>
            </w:r>
          </w:p>
        </w:tc>
      </w:tr>
    </w:tbl>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Chapter 2: Water Quality and RAS Management</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2.1 Introduction</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chapter details the components and operation of the facility's Recirculating Aquaculture System (RAS). A stable, well-managed RAS is the foundation of the entire grow-out operation. Understanding how water flows through the system and how key chemical parameters are controlled is a primary responsibility of all farm technicians.</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2.2 RAS Water Treatment Loop</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main water body of the facility is in a constant loop of use and treatment. The sequence is as follows:</w:t>
      </w:r>
    </w:p>
    <w:p w:rsidR="00000000" w:rsidDel="00000000" w:rsidP="00000000" w:rsidRDefault="00000000" w:rsidRPr="00000000" w14:paraId="0000006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Solid Waste Removal:</w:t>
      </w:r>
      <w:r w:rsidDel="00000000" w:rsidR="00000000" w:rsidRPr="00000000">
        <w:rPr>
          <w:rFonts w:ascii="Google Sans Text" w:cs="Google Sans Text" w:eastAsia="Google Sans Text" w:hAnsi="Google Sans Text"/>
          <w:color w:val="1b1c1d"/>
          <w:rtl w:val="0"/>
        </w:rPr>
        <w:t xml:space="preserve"> Water leaving the raceways first passes through a </w:t>
      </w:r>
      <w:r w:rsidDel="00000000" w:rsidR="00000000" w:rsidRPr="00000000">
        <w:rPr>
          <w:rFonts w:ascii="Google Sans Text" w:cs="Google Sans Text" w:eastAsia="Google Sans Text" w:hAnsi="Google Sans Text"/>
          <w:b w:val="1"/>
          <w:bCs w:val="1"/>
          <w:color w:val="1b1c1d"/>
          <w:rtl w:val="0"/>
        </w:rPr>
        <w:t xml:space="preserve">50-micron drum filter</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Gas Exchange (Sump):</w:t>
      </w:r>
      <w:r w:rsidDel="00000000" w:rsidR="00000000" w:rsidRPr="00000000">
        <w:rPr>
          <w:rFonts w:ascii="Google Sans Text" w:cs="Google Sans Text" w:eastAsia="Google Sans Text" w:hAnsi="Google Sans Text"/>
          <w:color w:val="1b1c1d"/>
          <w:rtl w:val="0"/>
        </w:rPr>
        <w:t xml:space="preserve"> After the drum filter, water enters a heavily aerated sump to strip dissolved CO₂.</w:t>
      </w:r>
    </w:p>
    <w:p w:rsidR="00000000" w:rsidDel="00000000" w:rsidP="00000000" w:rsidRDefault="00000000" w:rsidRPr="00000000" w14:paraId="0000006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Sterilisation:</w:t>
      </w:r>
      <w:r w:rsidDel="00000000" w:rsidR="00000000" w:rsidRPr="00000000">
        <w:rPr>
          <w:rFonts w:ascii="Google Sans Text" w:cs="Google Sans Text" w:eastAsia="Google Sans Text" w:hAnsi="Google Sans Text"/>
          <w:color w:val="1b1c1d"/>
          <w:rtl w:val="0"/>
        </w:rPr>
        <w:t xml:space="preserve"> From the sump, water is pumped through a </w:t>
      </w:r>
      <w:r w:rsidDel="00000000" w:rsidR="00000000" w:rsidRPr="00000000">
        <w:rPr>
          <w:rFonts w:ascii="Google Sans Text" w:cs="Google Sans Text" w:eastAsia="Google Sans Text" w:hAnsi="Google Sans Text"/>
          <w:b w:val="1"/>
          <w:bCs w:val="1"/>
          <w:color w:val="1b1c1d"/>
          <w:rtl w:val="0"/>
        </w:rPr>
        <w:t xml:space="preserve">UV filter</w:t>
      </w:r>
      <w:r w:rsidDel="00000000" w:rsidR="00000000" w:rsidRPr="00000000">
        <w:rPr>
          <w:rFonts w:ascii="Google Sans Text" w:cs="Google Sans Text" w:eastAsia="Google Sans Text" w:hAnsi="Google Sans Text"/>
          <w:color w:val="1b1c1d"/>
          <w:rtl w:val="0"/>
        </w:rPr>
        <w:t xml:space="preserve"> to neutralise harmful pathogens.</w:t>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Biological Filtration:</w:t>
      </w:r>
      <w:r w:rsidDel="00000000" w:rsidR="00000000" w:rsidRPr="00000000">
        <w:rPr>
          <w:rFonts w:ascii="Google Sans Text" w:cs="Google Sans Text" w:eastAsia="Google Sans Text" w:hAnsi="Google Sans Text"/>
          <w:color w:val="1b1c1d"/>
          <w:rtl w:val="0"/>
        </w:rPr>
        <w:t xml:space="preserve"> After UV sterilisation, the water passes through the </w:t>
      </w:r>
      <w:r w:rsidDel="00000000" w:rsidR="00000000" w:rsidRPr="00000000">
        <w:rPr>
          <w:rFonts w:ascii="Google Sans Text" w:cs="Google Sans Text" w:eastAsia="Google Sans Text" w:hAnsi="Google Sans Text"/>
          <w:b w:val="1"/>
          <w:bCs w:val="1"/>
          <w:color w:val="1b1c1d"/>
          <w:rtl w:val="0"/>
        </w:rPr>
        <w:t xml:space="preserve">biological filter</w:t>
      </w:r>
      <w:r w:rsidDel="00000000" w:rsidR="00000000" w:rsidRPr="00000000">
        <w:rPr>
          <w:rFonts w:ascii="Google Sans Text" w:cs="Google Sans Text" w:eastAsia="Google Sans Text" w:hAnsi="Google Sans Text"/>
          <w:color w:val="1b1c1d"/>
          <w:rtl w:val="0"/>
        </w:rPr>
        <w:t xml:space="preserve"> where bacteria convert toxic ammonia and nitrite into less harmful nitrate.</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2.3 Sump Ancillary Systems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Several key treatment processes operate in a continuous side-loop directly connected to the sump:</w:t>
      </w:r>
    </w:p>
    <w:p w:rsidR="00000000" w:rsidDel="00000000" w:rsidP="00000000" w:rsidRDefault="00000000" w:rsidRPr="00000000" w14:paraId="0000006D">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Protein Fractionator:</w:t>
      </w:r>
      <w:r w:rsidDel="00000000" w:rsidR="00000000" w:rsidRPr="00000000">
        <w:rPr>
          <w:rFonts w:ascii="Google Sans Text" w:cs="Google Sans Text" w:eastAsia="Google Sans Text" w:hAnsi="Google Sans Text"/>
          <w:color w:val="1b1c1d"/>
          <w:rtl w:val="0"/>
        </w:rPr>
        <w:t xml:space="preserve"> Removes dissolved organic compounds.</w:t>
      </w:r>
    </w:p>
    <w:p w:rsidR="00000000" w:rsidDel="00000000" w:rsidP="00000000" w:rsidRDefault="00000000" w:rsidRPr="00000000" w14:paraId="0000006E">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Heat Pump:</w:t>
      </w:r>
      <w:r w:rsidDel="00000000" w:rsidR="00000000" w:rsidRPr="00000000">
        <w:rPr>
          <w:rFonts w:ascii="Google Sans Text" w:cs="Google Sans Text" w:eastAsia="Google Sans Text" w:hAnsi="Google Sans Text"/>
          <w:color w:val="1b1c1d"/>
          <w:rtl w:val="0"/>
        </w:rPr>
        <w:t xml:space="preserve"> Precisely maintains the system's water temperature.</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2.4 Water Chemistry Management</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system utilizes automated dosing to maintain stable water chemistry, which is critical for animal health and test development.</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Parameter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Target Setpoint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Control System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Temperature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26.5°C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Heat Pump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8.1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Sodium Bicarbonate Dosing System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Alkalinity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8.5 - 9.5 dKH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Calcium Reactor (Aragonite Media)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Salinity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34 ppt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Automated Potable Water Dosing</w:t>
            </w:r>
          </w:p>
        </w:tc>
      </w:tr>
    </w:tbl>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2.5 Nutrient and Waste Management</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Nutrient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Target Concentration (mg/L)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Total Ammonia Nitrogen (TAN)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&lt; 0.009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Nitrite (NO₂⁻)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&lt; 0.020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Nitrate (NO₃⁻)</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&lt; 0.666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Phosphate (PO₄³⁻)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&lt; 0.005</w:t>
            </w:r>
          </w:p>
        </w:tc>
      </w:tr>
    </w:tbl>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regular removal of sludge and detritus from the raceways is a key factor in maintaining low nutrient levels and high water quality.</w:t>
      </w:r>
    </w:p>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Chapter 3: Grow-Out Containment and Cage Design</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3.1 Introduction</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Proper containment is critical not only for securing our stock but also for promoting healthy growth and minimizing losses. The design of the grow-out cages is a key piece of our operational technology, developed through extensive trials to specifically address the natural behaviours and sensitivities of </w:t>
      </w:r>
      <w:r w:rsidDel="00000000" w:rsidR="00000000" w:rsidRPr="00000000">
        <w:rPr>
          <w:rFonts w:ascii="Google Sans Text" w:cs="Google Sans Text" w:eastAsia="Google Sans Text" w:hAnsi="Google Sans Text"/>
          <w:i w:val="1"/>
          <w:iCs w:val="1"/>
          <w:color w:val="1b1c1d"/>
          <w:rtl w:val="0"/>
        </w:rPr>
        <w:t xml:space="preserve">Tripneustes gratilla</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3.2 Design Rationale: Mitigating Stress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Early trials identified that improper cage design directly leads to increased stress, cannibalism, and mortality. The natural tendency of </w:t>
      </w:r>
      <w:r w:rsidDel="00000000" w:rsidR="00000000" w:rsidRPr="00000000">
        <w:rPr>
          <w:rFonts w:ascii="Google Sans Text" w:cs="Google Sans Text" w:eastAsia="Google Sans Text" w:hAnsi="Google Sans Text"/>
          <w:i w:val="1"/>
          <w:iCs w:val="1"/>
          <w:color w:val="1b1c1d"/>
          <w:rtl w:val="0"/>
        </w:rPr>
        <w:t xml:space="preserve">T. gratilla</w:t>
      </w:r>
      <w:r w:rsidDel="00000000" w:rsidR="00000000" w:rsidRPr="00000000">
        <w:rPr>
          <w:rFonts w:ascii="Google Sans Text" w:cs="Google Sans Text" w:eastAsia="Google Sans Text" w:hAnsi="Google Sans Text"/>
          <w:color w:val="1b1c1d"/>
          <w:rtl w:val="0"/>
        </w:rPr>
        <w:t xml:space="preserve"> is to climb vertical surfaces. Our standard cage and raceway design directly mitigates the issues of poor feed access, spine loss, and handling stress.</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3.3 Standard Grow-Out Cage Specifications</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Specification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Purpose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External Dimensions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0.910 m x 0.930 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Standard footprint for raceway placement.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Lining Material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8 mm plastic mesh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Lines the floor and sides for containment and water flow.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Internal Dividers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Four equal segments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Creates baffles that increase total surface area.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Divider/Side Height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200 mm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Prevents climbing out while keeping a low profile.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Total Benthic Area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1.7 m²</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Doubles the usable surface area from 0.85 m².</w:t>
            </w:r>
          </w:p>
        </w:tc>
      </w:tr>
    </w:tbl>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3.4 Operational Procedure: Water Level</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ensure the cage design functions as intended, the water level in the grow-out raceways must be strictly maintained at </w:t>
      </w:r>
      <w:r w:rsidDel="00000000" w:rsidR="00000000" w:rsidRPr="00000000">
        <w:rPr>
          <w:rFonts w:ascii="Google Sans Text" w:cs="Google Sans Text" w:eastAsia="Google Sans Text" w:hAnsi="Google Sans Text"/>
          <w:b w:val="1"/>
          <w:bCs w:val="1"/>
          <w:color w:val="1b1c1d"/>
          <w:rtl w:val="0"/>
        </w:rPr>
        <w:t xml:space="preserve">180 mm</w:t>
      </w:r>
      <w:r w:rsidDel="00000000" w:rsidR="00000000" w:rsidRPr="00000000">
        <w:rPr>
          <w:rFonts w:ascii="Google Sans Text" w:cs="Google Sans Text" w:eastAsia="Google Sans Text" w:hAnsi="Google Sans Text"/>
          <w:color w:val="1b1c1d"/>
          <w:rtl w:val="0"/>
        </w:rPr>
        <w:t xml:space="preserve">. This ensures urchins remain fully submerged and have access to the entire benthic area of the cage.</w:t>
      </w:r>
    </w:p>
    <w:p w:rsidR="00000000" w:rsidDel="00000000" w:rsidP="00000000" w:rsidRDefault="00000000" w:rsidRPr="00000000" w14:paraId="000000A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Chapter 4: Stocking Density and Raceway Operations</w:t>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4.1 Introduction</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chapter provides the critical standards for stocking density and system maintenance. The primary operational goal is to grow a cohort of </w:t>
      </w:r>
      <w:r w:rsidDel="00000000" w:rsidR="00000000" w:rsidRPr="00000000">
        <w:rPr>
          <w:rFonts w:ascii="Google Sans Text" w:cs="Google Sans Text" w:eastAsia="Google Sans Text" w:hAnsi="Google Sans Text"/>
          <w:i w:val="1"/>
          <w:iCs w:val="1"/>
          <w:color w:val="1b1c1d"/>
          <w:rtl w:val="0"/>
        </w:rPr>
        <w:t xml:space="preserve">T. gratilla</w:t>
      </w:r>
      <w:r w:rsidDel="00000000" w:rsidR="00000000" w:rsidRPr="00000000">
        <w:rPr>
          <w:rFonts w:ascii="Google Sans Text" w:cs="Google Sans Text" w:eastAsia="Google Sans Text" w:hAnsi="Google Sans Text"/>
          <w:color w:val="1b1c1d"/>
          <w:rtl w:val="0"/>
        </w:rPr>
        <w:t xml:space="preserve"> from a 10 mm test diameter to a market size of 70-78 mm.</w:t>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4.2 Standard Operating Procedure: Tray Stocking by Visual Reference</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ensure consistent stocking density, this facility uses a visual reference method based on </w:t>
      </w:r>
      <w:r w:rsidDel="00000000" w:rsidR="00000000" w:rsidRPr="00000000">
        <w:rPr>
          <w:rFonts w:ascii="Google Sans Text" w:cs="Google Sans Text" w:eastAsia="Google Sans Text" w:hAnsi="Google Sans Text"/>
          <w:b w:val="1"/>
          <w:bCs w:val="1"/>
          <w:color w:val="1b1c1d"/>
          <w:rtl w:val="0"/>
        </w:rPr>
        <w:t xml:space="preserve">20% surface area coverage</w:t>
      </w:r>
      <w:r w:rsidDel="00000000" w:rsidR="00000000" w:rsidRPr="00000000">
        <w:rPr>
          <w:rFonts w:ascii="Google Sans Text" w:cs="Google Sans Text" w:eastAsia="Google Sans Text" w:hAnsi="Google Sans Text"/>
          <w:color w:val="1b1c1d"/>
          <w:rtl w:val="0"/>
        </w:rPr>
        <w:t xml:space="preserve">. This single metric applies to all age groups. Technicians will use a set of reference stencils and a lookup chart to determine the correct number of urchins per tray.</w:t>
      </w:r>
    </w:p>
    <w:p w:rsidR="00000000" w:rsidDel="00000000" w:rsidP="00000000" w:rsidRDefault="00000000" w:rsidRPr="00000000" w14:paraId="000000AB">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Objective:</w:t>
      </w:r>
      <w:r w:rsidDel="00000000" w:rsidR="00000000" w:rsidRPr="00000000">
        <w:rPr>
          <w:rFonts w:ascii="Google Sans Text" w:cs="Google Sans Text" w:eastAsia="Google Sans Text" w:hAnsi="Google Sans Text"/>
          <w:color w:val="1b1c1d"/>
          <w:rtl w:val="0"/>
        </w:rPr>
        <w:t xml:space="preserve"> To stock each tray with the number of urchins that corresponds to 20% of the tray's benthic area at their current size.</w:t>
      </w:r>
    </w:p>
    <w:p w:rsidR="00000000" w:rsidDel="00000000" w:rsidP="00000000" w:rsidRDefault="00000000" w:rsidRPr="00000000" w14:paraId="000000AC">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Equipment:</w:t>
      </w:r>
    </w:p>
    <w:p w:rsidR="00000000" w:rsidDel="00000000" w:rsidP="00000000" w:rsidRDefault="00000000" w:rsidRPr="00000000" w14:paraId="000000AD">
      <w:pPr>
        <w:numPr>
          <w:ilvl w:val="1"/>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Grading equipment to sort urchins by size.</w:t>
      </w:r>
    </w:p>
    <w:p w:rsidR="00000000" w:rsidDel="00000000" w:rsidP="00000000" w:rsidRDefault="00000000" w:rsidRPr="00000000" w14:paraId="000000AE">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A set of pre-made </w:t>
      </w:r>
      <w:r w:rsidDel="00000000" w:rsidR="00000000" w:rsidRPr="00000000">
        <w:rPr>
          <w:rFonts w:ascii="Google Sans Text" w:cs="Google Sans Text" w:eastAsia="Google Sans Text" w:hAnsi="Google Sans Text"/>
          <w:b w:val="1"/>
          <w:bCs w:val="1"/>
          <w:color w:val="1b1c1d"/>
          <w:rtl w:val="0"/>
        </w:rPr>
        <w:t xml:space="preserve">20% coverage reference stencils</w:t>
      </w:r>
      <w:r w:rsidDel="00000000" w:rsidR="00000000" w:rsidRPr="00000000">
        <w:rPr>
          <w:rFonts w:ascii="Google Sans Text" w:cs="Google Sans Text" w:eastAsia="Google Sans Text" w:hAnsi="Google Sans Text"/>
          <w:color w:val="1b1c1d"/>
          <w:rtl w:val="0"/>
        </w:rPr>
        <w:t xml:space="preserve"> for each size grade.</w:t>
      </w:r>
    </w:p>
    <w:p w:rsidR="00000000" w:rsidDel="00000000" w:rsidP="00000000" w:rsidRDefault="00000000" w:rsidRPr="00000000" w14:paraId="000000AF">
      <w:pPr>
        <w:numPr>
          <w:ilvl w:val="1"/>
          <w:numId w:val="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The official Stocking Density Lookup Chart.</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Procedure:</w:t>
      </w:r>
    </w:p>
    <w:p w:rsidR="00000000" w:rsidDel="00000000" w:rsidP="00000000" w:rsidRDefault="00000000" w:rsidRPr="00000000" w14:paraId="000000B1">
      <w:pPr>
        <w:numPr>
          <w:ilvl w:val="0"/>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Grade the Urchins:</w:t>
      </w:r>
      <w:r w:rsidDel="00000000" w:rsidR="00000000" w:rsidRPr="00000000">
        <w:rPr>
          <w:rFonts w:ascii="Google Sans Text" w:cs="Google Sans Text" w:eastAsia="Google Sans Text" w:hAnsi="Google Sans Text"/>
          <w:color w:val="1b1c1d"/>
          <w:rtl w:val="0"/>
        </w:rPr>
        <w:t xml:space="preserve"> Sort the juvenile urchins into uniform size classes (e.g., 10mm, 20mm, 30mm).</w:t>
      </w:r>
    </w:p>
    <w:p w:rsidR="00000000" w:rsidDel="00000000" w:rsidP="00000000" w:rsidRDefault="00000000" w:rsidRPr="00000000" w14:paraId="000000B2">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Select the Correct Stencil:</w:t>
      </w:r>
      <w:r w:rsidDel="00000000" w:rsidR="00000000" w:rsidRPr="00000000">
        <w:rPr>
          <w:rFonts w:ascii="Google Sans Text" w:cs="Google Sans Text" w:eastAsia="Google Sans Text" w:hAnsi="Google Sans Text"/>
          <w:color w:val="1b1c1d"/>
          <w:rtl w:val="0"/>
        </w:rPr>
        <w:t xml:space="preserve"> Choose the reference stencil that matches the size class of the urchins you are stocking. The stencil covers exactly 20% of the area of one of the four segments within a tray.</w:t>
      </w:r>
    </w:p>
    <w:p w:rsidR="00000000" w:rsidDel="00000000" w:rsidP="00000000" w:rsidRDefault="00000000" w:rsidRPr="00000000" w14:paraId="000000B3">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Perform a Reference Count:</w:t>
      </w:r>
      <w:r w:rsidDel="00000000" w:rsidR="00000000" w:rsidRPr="00000000">
        <w:rPr>
          <w:rFonts w:ascii="Google Sans Text" w:cs="Google Sans Text" w:eastAsia="Google Sans Text" w:hAnsi="Google Sans Text"/>
          <w:color w:val="1b1c1d"/>
          <w:rtl w:val="0"/>
        </w:rPr>
        <w:t xml:space="preserve"> Place the stencil on the bottom of an empty tray segment. Carefully place a single, non-overlapping layer of urchins onto the stencil until it is full.</w:t>
      </w:r>
    </w:p>
    <w:p w:rsidR="00000000" w:rsidDel="00000000" w:rsidP="00000000" w:rsidRDefault="00000000" w:rsidRPr="00000000" w14:paraId="000000B4">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Count the Urchins:</w:t>
      </w:r>
      <w:r w:rsidDel="00000000" w:rsidR="00000000" w:rsidRPr="00000000">
        <w:rPr>
          <w:rFonts w:ascii="Google Sans Text" w:cs="Google Sans Text" w:eastAsia="Google Sans Text" w:hAnsi="Google Sans Text"/>
          <w:color w:val="1b1c1d"/>
          <w:rtl w:val="0"/>
        </w:rPr>
        <w:t xml:space="preserve"> Count the exact number of urchins that fit on the stencil. This is your </w:t>
      </w:r>
      <w:r w:rsidDel="00000000" w:rsidR="00000000" w:rsidRPr="00000000">
        <w:rPr>
          <w:rFonts w:ascii="Google Sans Text" w:cs="Google Sans Text" w:eastAsia="Google Sans Text" w:hAnsi="Google Sans Text"/>
          <w:b w:val="1"/>
          <w:bCs w:val="1"/>
          <w:color w:val="1b1c1d"/>
          <w:rtl w:val="0"/>
        </w:rPr>
        <w:t xml:space="preserve">reference count</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B5">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Calculate Total Urchins per Tray:</w:t>
      </w:r>
      <w:r w:rsidDel="00000000" w:rsidR="00000000" w:rsidRPr="00000000">
        <w:rPr>
          <w:rFonts w:ascii="Google Sans Text" w:cs="Google Sans Text" w:eastAsia="Google Sans Text" w:hAnsi="Google Sans Text"/>
          <w:color w:val="1b1c1d"/>
          <w:rtl w:val="0"/>
        </w:rPr>
        <w:t xml:space="preserve"> The total number of urchins to be placed in the entire tray is the </w:t>
      </w:r>
      <w:r w:rsidDel="00000000" w:rsidR="00000000" w:rsidRPr="00000000">
        <w:rPr>
          <w:rFonts w:ascii="Google Sans Text" w:cs="Google Sans Text" w:eastAsia="Google Sans Text" w:hAnsi="Google Sans Text"/>
          <w:b w:val="1"/>
          <w:bCs w:val="1"/>
          <w:color w:val="1b1c1d"/>
          <w:rtl w:val="0"/>
        </w:rPr>
        <w:t xml:space="preserve">reference count multiplied by 20</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B6">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Stock the Tray:</w:t>
      </w:r>
      <w:r w:rsidDel="00000000" w:rsidR="00000000" w:rsidRPr="00000000">
        <w:rPr>
          <w:rFonts w:ascii="Google Sans Text" w:cs="Google Sans Text" w:eastAsia="Google Sans Text" w:hAnsi="Google Sans Text"/>
          <w:color w:val="1b1c1d"/>
          <w:rtl w:val="0"/>
        </w:rPr>
        <w:t xml:space="preserve"> Count out the calculated total number of urchins and distribute them evenly across the four segments of the tray.</w:t>
      </w:r>
    </w:p>
    <w:p w:rsidR="00000000" w:rsidDel="00000000" w:rsidP="00000000" w:rsidRDefault="00000000" w:rsidRPr="00000000" w14:paraId="000000B7">
      <w:pPr>
        <w:numPr>
          <w:ilvl w:val="0"/>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Record the Data:</w:t>
      </w:r>
      <w:r w:rsidDel="00000000" w:rsidR="00000000" w:rsidRPr="00000000">
        <w:rPr>
          <w:rFonts w:ascii="Google Sans Text" w:cs="Google Sans Text" w:eastAsia="Google Sans Text" w:hAnsi="Google Sans Text"/>
          <w:color w:val="1b1c1d"/>
          <w:rtl w:val="0"/>
        </w:rPr>
        <w:t xml:space="preserve"> Log the date, cohort, tray number, urchin size, and the number of urchins stocked.</w:t>
      </w:r>
    </w:p>
    <w:p w:rsidR="00000000" w:rsidDel="00000000" w:rsidP="00000000" w:rsidRDefault="00000000" w:rsidRPr="00000000" w14:paraId="000000B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4.3 Stocking Density Lookup Chart (Reference)</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chart provides approximate numbers to guide the stocking process. The primary method should always be the visual reference stencil procedure. The numbers below are calculated based on the 1.7 m² total benthic area of a standard tray.</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Urchin Size (Test Diameter)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Approx. Number of Urchins for Total Tray (at 20% Coverage)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10 mm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~4,340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20 mm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~1,085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30 mm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~482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40 mm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~271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75 mm (Market Size)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~77</w:t>
            </w:r>
          </w:p>
        </w:tc>
      </w:tr>
    </w:tbl>
    <w:p w:rsidR="00000000" w:rsidDel="00000000" w:rsidP="00000000" w:rsidRDefault="00000000" w:rsidRPr="00000000" w14:paraId="000000C6">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4.4 Standard Operating Procedure: Low-Stress Raceway Cleaning</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maintain high water quality while eliminating animal stress, this facility has adopted a </w:t>
      </w:r>
      <w:r w:rsidDel="00000000" w:rsidR="00000000" w:rsidRPr="00000000">
        <w:rPr>
          <w:rFonts w:ascii="Google Sans Text" w:cs="Google Sans Text" w:eastAsia="Google Sans Text" w:hAnsi="Google Sans Text"/>
          <w:b w:val="1"/>
          <w:bCs w:val="1"/>
          <w:color w:val="1b1c1d"/>
          <w:rtl w:val="0"/>
        </w:rPr>
        <w:t xml:space="preserve">"no-lift" cleaning policy</w:t>
      </w:r>
      <w:r w:rsidDel="00000000" w:rsidR="00000000" w:rsidRPr="00000000">
        <w:rPr>
          <w:rFonts w:ascii="Google Sans Text" w:cs="Google Sans Text" w:eastAsia="Google Sans Text" w:hAnsi="Google Sans Text"/>
          <w:color w:val="1b1c1d"/>
          <w:rtl w:val="0"/>
        </w:rPr>
        <w:t xml:space="preserve">. Cages are not to be removed from the water for routine cleaning.</w:t>
      </w:r>
    </w:p>
    <w:p w:rsidR="00000000" w:rsidDel="00000000" w:rsidP="00000000" w:rsidRDefault="00000000" w:rsidRPr="00000000" w14:paraId="000000C8">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Frequency:</w:t>
      </w:r>
      <w:r w:rsidDel="00000000" w:rsidR="00000000" w:rsidRPr="00000000">
        <w:rPr>
          <w:rFonts w:ascii="Google Sans Text" w:cs="Google Sans Text" w:eastAsia="Google Sans Text" w:hAnsi="Google Sans Text"/>
          <w:color w:val="1b1c1d"/>
          <w:rtl w:val="0"/>
        </w:rPr>
        <w:t xml:space="preserve"> Once per week.</w:t>
      </w:r>
    </w:p>
    <w:p w:rsidR="00000000" w:rsidDel="00000000" w:rsidP="00000000" w:rsidRDefault="00000000" w:rsidRPr="00000000" w14:paraId="000000C9">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Procedure:</w:t>
      </w:r>
    </w:p>
    <w:p w:rsidR="00000000" w:rsidDel="00000000" w:rsidP="00000000" w:rsidRDefault="00000000" w:rsidRPr="00000000" w14:paraId="000000CA">
      <w:pPr>
        <w:numPr>
          <w:ilvl w:val="1"/>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At the end of each 10-meter raceway, there is an </w:t>
      </w:r>
      <w:r w:rsidDel="00000000" w:rsidR="00000000" w:rsidRPr="00000000">
        <w:rPr>
          <w:rFonts w:ascii="Google Sans Text" w:cs="Google Sans Text" w:eastAsia="Google Sans Text" w:hAnsi="Google Sans Text"/>
          <w:b w:val="1"/>
          <w:bCs w:val="1"/>
          <w:color w:val="1b1c1d"/>
          <w:rtl w:val="0"/>
        </w:rPr>
        <w:t xml:space="preserve">850 mm service gap</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CB">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Starting at the far end, gently </w:t>
      </w:r>
      <w:r w:rsidDel="00000000" w:rsidR="00000000" w:rsidRPr="00000000">
        <w:rPr>
          <w:rFonts w:ascii="Google Sans Text" w:cs="Google Sans Text" w:eastAsia="Google Sans Text" w:hAnsi="Google Sans Text"/>
          <w:b w:val="1"/>
          <w:bCs w:val="1"/>
          <w:color w:val="1b1c1d"/>
          <w:rtl w:val="0"/>
        </w:rPr>
        <w:t xml:space="preserve">slide the last tray</w:t>
      </w:r>
      <w:r w:rsidDel="00000000" w:rsidR="00000000" w:rsidRPr="00000000">
        <w:rPr>
          <w:rFonts w:ascii="Google Sans Text" w:cs="Google Sans Text" w:eastAsia="Google Sans Text" w:hAnsi="Google Sans Text"/>
          <w:color w:val="1b1c1d"/>
          <w:rtl w:val="0"/>
        </w:rPr>
        <w:t xml:space="preserve"> into the service gap, exposing the raceway floor.</w:t>
      </w:r>
    </w:p>
    <w:p w:rsidR="00000000" w:rsidDel="00000000" w:rsidP="00000000" w:rsidRDefault="00000000" w:rsidRPr="00000000" w14:paraId="000000CC">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Using a long-handled brush, gently push any solids from the exposed floor towards the flush outlet.</w:t>
      </w:r>
    </w:p>
    <w:p w:rsidR="00000000" w:rsidDel="00000000" w:rsidP="00000000" w:rsidRDefault="00000000" w:rsidRPr="00000000" w14:paraId="000000CD">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Continue this sequence, sliding each tray in turn to clean the floor beneath it.</w:t>
      </w:r>
    </w:p>
    <w:p w:rsidR="00000000" w:rsidDel="00000000" w:rsidP="00000000" w:rsidRDefault="00000000" w:rsidRPr="00000000" w14:paraId="000000CE">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Once the entire floor has been swept, open the </w:t>
      </w:r>
      <w:r w:rsidDel="00000000" w:rsidR="00000000" w:rsidRPr="00000000">
        <w:rPr>
          <w:rFonts w:ascii="Google Sans Text" w:cs="Google Sans Text" w:eastAsia="Google Sans Text" w:hAnsi="Google Sans Text"/>
          <w:b w:val="1"/>
          <w:bCs w:val="1"/>
          <w:color w:val="1b1c1d"/>
          <w:rtl w:val="0"/>
        </w:rPr>
        <w:t xml:space="preserve">100 mm flush outlet valve</w:t>
      </w:r>
      <w:r w:rsidDel="00000000" w:rsidR="00000000" w:rsidRPr="00000000">
        <w:rPr>
          <w:rFonts w:ascii="Google Sans Text" w:cs="Google Sans Text" w:eastAsia="Google Sans Text" w:hAnsi="Google Sans Text"/>
          <w:color w:val="1b1c1d"/>
          <w:rtl w:val="0"/>
        </w:rPr>
        <w:t xml:space="preserve"> to perform a "quick flush".</w:t>
      </w:r>
    </w:p>
    <w:p w:rsidR="00000000" w:rsidDel="00000000" w:rsidP="00000000" w:rsidRDefault="00000000" w:rsidRPr="00000000" w14:paraId="000000CF">
      <w:pPr>
        <w:numPr>
          <w:ilvl w:val="1"/>
          <w:numId w:val="3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Gently slide all trays back to their original positions.</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process is completed in approximately </w:t>
      </w:r>
      <w:r w:rsidDel="00000000" w:rsidR="00000000" w:rsidRPr="00000000">
        <w:rPr>
          <w:rFonts w:ascii="Google Sans Text" w:cs="Google Sans Text" w:eastAsia="Google Sans Text" w:hAnsi="Google Sans Text"/>
          <w:b w:val="1"/>
          <w:bCs w:val="1"/>
          <w:color w:val="1b1c1d"/>
          <w:rtl w:val="0"/>
        </w:rPr>
        <w:t xml:space="preserve">7 minutes per raceway</w:t>
      </w:r>
      <w:r w:rsidDel="00000000" w:rsidR="00000000" w:rsidRPr="00000000">
        <w:rPr>
          <w:rFonts w:ascii="Google Sans Text" w:cs="Google Sans Text" w:eastAsia="Google Sans Text" w:hAnsi="Google Sans Text"/>
          <w:color w:val="1b1c1d"/>
          <w:rtl w:val="0"/>
        </w:rPr>
        <w:t xml:space="preserve"> with virtually no disturbance to the animals.</w:t>
      </w:r>
    </w:p>
    <w:p w:rsidR="00000000" w:rsidDel="00000000" w:rsidP="00000000" w:rsidRDefault="00000000" w:rsidRPr="00000000" w14:paraId="000000D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Chapter 5: Feeding and Nutrition Protocols</w:t>
      </w:r>
    </w:p>
    <w:p w:rsidR="00000000" w:rsidDel="00000000" w:rsidP="00000000" w:rsidRDefault="00000000" w:rsidRPr="00000000" w14:paraId="000000D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5.1 Introduction</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Proper nutrition is a cornerstone of the operation. </w:t>
      </w:r>
      <w:r w:rsidDel="00000000" w:rsidR="00000000" w:rsidRPr="00000000">
        <w:rPr>
          <w:rFonts w:ascii="Google Sans Text" w:cs="Google Sans Text" w:eastAsia="Google Sans Text" w:hAnsi="Google Sans Text"/>
          <w:i w:val="1"/>
          <w:iCs w:val="1"/>
          <w:color w:val="1b1c1d"/>
          <w:rtl w:val="0"/>
        </w:rPr>
        <w:t xml:space="preserve">Tripneustes gratilla</w:t>
      </w:r>
      <w:r w:rsidDel="00000000" w:rsidR="00000000" w:rsidRPr="00000000">
        <w:rPr>
          <w:rFonts w:ascii="Google Sans Text" w:cs="Google Sans Text" w:eastAsia="Google Sans Text" w:hAnsi="Google Sans Text"/>
          <w:color w:val="1b1c1d"/>
          <w:rtl w:val="0"/>
        </w:rPr>
        <w:t xml:space="preserve"> are voracious feeders, and their growth and gonad development are directly dependent on a quality, consistent diet.</w:t>
      </w:r>
    </w:p>
    <w:p w:rsidR="00000000" w:rsidDel="00000000" w:rsidP="00000000" w:rsidRDefault="00000000" w:rsidRPr="00000000" w14:paraId="000000D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5.2 Standard Operating Procedure: Grow-Out Feeding</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ensure optimal growth and minimal waste, all feeding must adhere to the following procedure.</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Key Feeding Parameters:</w:t>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Parameter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Standard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Feeding 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6% of total calculated biomass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Frequency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Once every </w:t>
            </w:r>
            <w:r w:rsidDel="00000000" w:rsidR="00000000" w:rsidRPr="00000000">
              <w:rPr>
                <w:rFonts w:ascii="Google Sans Text" w:cs="Google Sans Text" w:eastAsia="Google Sans Text" w:hAnsi="Google Sans Text"/>
                <w:b w:val="1"/>
                <w:bCs w:val="1"/>
                <w:color w:val="1b1c1d"/>
                <w:shd w:fill="auto" w:val="clear"/>
                <w:rtl w:val="0"/>
              </w:rPr>
              <w:t xml:space="preserve">48 hours</w:t>
            </w:r>
            <w:r w:rsidDel="00000000" w:rsidR="00000000" w:rsidRPr="00000000">
              <w:rPr>
                <w:rFonts w:ascii="Google Sans Text" w:cs="Google Sans Text" w:eastAsia="Google Sans Text" w:hAnsi="Google Sans Text"/>
                <w:color w:val="1b1c1d"/>
                <w:shd w:fill="auto" w:val="clear"/>
                <w:rtl w:val="0"/>
              </w:rPr>
              <w:t xml:space="preserve"> (every second day)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Diet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High-quality dried </w:t>
            </w:r>
            <w:r w:rsidDel="00000000" w:rsidR="00000000" w:rsidRPr="00000000">
              <w:rPr>
                <w:rFonts w:ascii="Google Sans Text" w:cs="Google Sans Text" w:eastAsia="Google Sans Text" w:hAnsi="Google Sans Text"/>
                <w:i w:val="1"/>
                <w:iCs w:val="1"/>
                <w:color w:val="1b1c1d"/>
                <w:shd w:fill="auto" w:val="clear"/>
                <w:rtl w:val="0"/>
              </w:rPr>
              <w:t xml:space="preserve">Ulva sp.</w:t>
            </w:r>
            <w:r w:rsidDel="00000000" w:rsidR="00000000" w:rsidRPr="00000000">
              <w:rPr>
                <w:rFonts w:ascii="Google Sans Text" w:cs="Google Sans Text" w:eastAsia="Google Sans Text" w:hAnsi="Google Sans Text"/>
                <w:color w:val="1b1c1d"/>
                <w:shd w:fill="auto" w:val="clear"/>
                <w:rtl w:val="0"/>
              </w:rPr>
              <w:t xml:space="preserve"> (Protein &gt;30%), rehydrated before use.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Presentation Method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 rehydrated ("wet") </w:t>
            </w:r>
            <w:r w:rsidDel="00000000" w:rsidR="00000000" w:rsidRPr="00000000">
              <w:rPr>
                <w:rFonts w:ascii="Google Sans Text" w:cs="Google Sans Text" w:eastAsia="Google Sans Text" w:hAnsi="Google Sans Text"/>
                <w:i w:val="1"/>
                <w:iCs w:val="1"/>
                <w:color w:val="1b1c1d"/>
                <w:shd w:fill="auto" w:val="clear"/>
                <w:rtl w:val="0"/>
              </w:rPr>
              <w:t xml:space="preserve">Ulva</w:t>
            </w:r>
            <w:r w:rsidDel="00000000" w:rsidR="00000000" w:rsidRPr="00000000">
              <w:rPr>
                <w:rFonts w:ascii="Google Sans Text" w:cs="Google Sans Text" w:eastAsia="Google Sans Text" w:hAnsi="Google Sans Text"/>
                <w:color w:val="1b1c1d"/>
                <w:shd w:fill="auto" w:val="clear"/>
                <w:rtl w:val="0"/>
              </w:rPr>
              <w:t xml:space="preserve"> is to be </w:t>
            </w:r>
            <w:r w:rsidDel="00000000" w:rsidR="00000000" w:rsidRPr="00000000">
              <w:rPr>
                <w:rFonts w:ascii="Google Sans Text" w:cs="Google Sans Text" w:eastAsia="Google Sans Text" w:hAnsi="Google Sans Text"/>
                <w:b w:val="1"/>
                <w:bCs w:val="1"/>
                <w:color w:val="1b1c1d"/>
                <w:shd w:fill="auto" w:val="clear"/>
                <w:rtl w:val="0"/>
              </w:rPr>
              <w:t xml:space="preserve">evenly spread across the entire benthic area</w:t>
            </w:r>
            <w:r w:rsidDel="00000000" w:rsidR="00000000" w:rsidRPr="00000000">
              <w:rPr>
                <w:rFonts w:ascii="Google Sans Text" w:cs="Google Sans Text" w:eastAsia="Google Sans Text" w:hAnsi="Google Sans Text"/>
                <w:color w:val="1b1c1d"/>
                <w:shd w:fill="auto" w:val="clear"/>
                <w:rtl w:val="0"/>
              </w:rPr>
              <w:t xml:space="preserve"> of each tray.</w:t>
            </w:r>
          </w:p>
        </w:tc>
      </w:tr>
    </w:tbl>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48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Procedure:</w:t>
      </w:r>
    </w:p>
    <w:p w:rsidR="00000000" w:rsidDel="00000000" w:rsidP="00000000" w:rsidRDefault="00000000" w:rsidRPr="00000000" w14:paraId="000000E2">
      <w:pPr>
        <w:numPr>
          <w:ilvl w:val="0"/>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Determine Total Biomass:</w:t>
      </w:r>
      <w:r w:rsidDel="00000000" w:rsidR="00000000" w:rsidRPr="00000000">
        <w:rPr>
          <w:rFonts w:ascii="Google Sans Text" w:cs="Google Sans Text" w:eastAsia="Google Sans Text" w:hAnsi="Google Sans Text"/>
          <w:color w:val="1b1c1d"/>
          <w:rtl w:val="0"/>
        </w:rPr>
        <w:t xml:space="preserve"> Before each feeding, calculate the total biomass of the urchins in the raceway.</w:t>
      </w:r>
    </w:p>
    <w:p w:rsidR="00000000" w:rsidDel="00000000" w:rsidP="00000000" w:rsidRDefault="00000000" w:rsidRPr="00000000" w14:paraId="000000E3">
      <w:pPr>
        <w:numPr>
          <w:ilvl w:val="1"/>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Total Biomass (kg) = (Number of Urchins) x (Average Urchin Weight (g) / 1000)</w:t>
      </w:r>
    </w:p>
    <w:p w:rsidR="00000000" w:rsidDel="00000000" w:rsidP="00000000" w:rsidRDefault="00000000" w:rsidRPr="00000000" w14:paraId="000000E4">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Calculate Feed Amount:</w:t>
      </w:r>
    </w:p>
    <w:p w:rsidR="00000000" w:rsidDel="00000000" w:rsidP="00000000" w:rsidRDefault="00000000" w:rsidRPr="00000000" w14:paraId="000000E5">
      <w:pPr>
        <w:numPr>
          <w:ilvl w:val="1"/>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Feed Amount (kg) = Total Biomass (kg) x 0.06</w:t>
      </w:r>
    </w:p>
    <w:p w:rsidR="00000000" w:rsidDel="00000000" w:rsidP="00000000" w:rsidRDefault="00000000" w:rsidRPr="00000000" w14:paraId="000000E6">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Prepare and Distribute Feed:</w:t>
      </w:r>
    </w:p>
    <w:p w:rsidR="00000000" w:rsidDel="00000000" w:rsidP="00000000" w:rsidRDefault="00000000" w:rsidRPr="00000000" w14:paraId="000000E7">
      <w:pPr>
        <w:numPr>
          <w:ilvl w:val="1"/>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Accurately weigh out the calculated amount of dried </w:t>
      </w:r>
      <w:r w:rsidDel="00000000" w:rsidR="00000000" w:rsidRPr="00000000">
        <w:rPr>
          <w:rFonts w:ascii="Google Sans Text" w:cs="Google Sans Text" w:eastAsia="Google Sans Text" w:hAnsi="Google Sans Text"/>
          <w:i w:val="1"/>
          <w:iCs w:val="1"/>
          <w:color w:val="1b1c1d"/>
          <w:rtl w:val="0"/>
        </w:rPr>
        <w:t xml:space="preserve">Ulva sp.</w:t>
      </w:r>
      <w:r w:rsidDel="00000000" w:rsidR="00000000" w:rsidRPr="00000000">
        <w:rPr>
          <w:rFonts w:ascii="Google Sans Text" w:cs="Google Sans Text" w:eastAsia="Google Sans Text" w:hAnsi="Google Sans Text"/>
          <w:color w:val="1b1c1d"/>
          <w:rtl w:val="0"/>
        </w:rPr>
        <w:t xml:space="preserve"> and rehydrate it.</w:t>
      </w:r>
    </w:p>
    <w:p w:rsidR="00000000" w:rsidDel="00000000" w:rsidP="00000000" w:rsidRDefault="00000000" w:rsidRPr="00000000" w14:paraId="000000E8">
      <w:pPr>
        <w:numPr>
          <w:ilvl w:val="1"/>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Distribute the wet </w:t>
      </w:r>
      <w:r w:rsidDel="00000000" w:rsidR="00000000" w:rsidRPr="00000000">
        <w:rPr>
          <w:rFonts w:ascii="Google Sans Text" w:cs="Google Sans Text" w:eastAsia="Google Sans Text" w:hAnsi="Google Sans Text"/>
          <w:i w:val="1"/>
          <w:iCs w:val="1"/>
          <w:color w:val="1b1c1d"/>
          <w:rtl w:val="0"/>
        </w:rPr>
        <w:t xml:space="preserve">Ulva</w:t>
      </w:r>
      <w:r w:rsidDel="00000000" w:rsidR="00000000" w:rsidRPr="00000000">
        <w:rPr>
          <w:rFonts w:ascii="Google Sans Text" w:cs="Google Sans Text" w:eastAsia="Google Sans Text" w:hAnsi="Google Sans Text"/>
          <w:color w:val="1b1c1d"/>
          <w:rtl w:val="0"/>
        </w:rPr>
        <w:t xml:space="preserve"> evenly across the floor of all trays within the raceway.</w:t>
      </w:r>
    </w:p>
    <w:p w:rsidR="00000000" w:rsidDel="00000000" w:rsidP="00000000" w:rsidRDefault="00000000" w:rsidRPr="00000000" w14:paraId="000000E9">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Record Keeping:</w:t>
      </w:r>
    </w:p>
    <w:p w:rsidR="00000000" w:rsidDel="00000000" w:rsidP="00000000" w:rsidRDefault="00000000" w:rsidRPr="00000000" w14:paraId="000000EA">
      <w:pPr>
        <w:numPr>
          <w:ilvl w:val="1"/>
          <w:numId w:val="36"/>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Google Sans Text" w:cs="Google Sans Text" w:eastAsia="Google Sans Text" w:hAnsi="Google Sans Text"/>
          <w:color w:val="1b1c1d"/>
          <w:rtl w:val="0"/>
        </w:rPr>
        <w:t xml:space="preserve">Immediately after feeding, update the raceway log with the date, time, biomass, feed amount, and your initials.</w:t>
      </w:r>
    </w:p>
    <w:p w:rsidR="00000000" w:rsidDel="00000000" w:rsidP="00000000" w:rsidRDefault="00000000" w:rsidRPr="00000000" w14:paraId="000000E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Chapter 6: Environmental Control - Lighting Protocols</w:t>
      </w:r>
    </w:p>
    <w:p w:rsidR="00000000" w:rsidDel="00000000" w:rsidP="00000000" w:rsidRDefault="00000000" w:rsidRPr="00000000" w14:paraId="000000E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6.1 Introduction: The Two-Stage Lighting Strategy</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Lighting is a critical environmental control tool used to actively manage the biological cycles of </w:t>
      </w:r>
      <w:r w:rsidDel="00000000" w:rsidR="00000000" w:rsidRPr="00000000">
        <w:rPr>
          <w:rFonts w:ascii="Google Sans Text" w:cs="Google Sans Text" w:eastAsia="Google Sans Text" w:hAnsi="Google Sans Text"/>
          <w:i w:val="1"/>
          <w:iCs w:val="1"/>
          <w:color w:val="1b1c1d"/>
          <w:rtl w:val="0"/>
        </w:rPr>
        <w:t xml:space="preserve">Tripneustes gratilla</w:t>
      </w:r>
      <w:r w:rsidDel="00000000" w:rsidR="00000000" w:rsidRPr="00000000">
        <w:rPr>
          <w:rFonts w:ascii="Google Sans Text" w:cs="Google Sans Text" w:eastAsia="Google Sans Text" w:hAnsi="Google Sans Text"/>
          <w:color w:val="1b1c1d"/>
          <w:rtl w:val="0"/>
        </w:rPr>
        <w:t xml:space="preserve">. The facility employs a strategic, two-stage lighting protocol to ensure that the urchins' energy is directed toward the correct growth objective at the appropriate time.</w:t>
      </w:r>
    </w:p>
    <w:p w:rsidR="00000000" w:rsidDel="00000000" w:rsidP="00000000" w:rsidRDefault="00000000" w:rsidRPr="00000000" w14:paraId="000000E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6.2 Protocol 1: Accelerated Somatic Growth (Juveniles &lt; 40mm)</w:t>
      </w:r>
    </w:p>
    <w:p w:rsidR="00000000" w:rsidDel="00000000" w:rsidP="00000000" w:rsidRDefault="00000000" w:rsidRPr="00000000" w14:paraId="000000EF">
      <w:pPr>
        <w:numPr>
          <w:ilvl w:val="0"/>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Objective:</w:t>
      </w:r>
      <w:r w:rsidDel="00000000" w:rsidR="00000000" w:rsidRPr="00000000">
        <w:rPr>
          <w:rFonts w:ascii="Google Sans Text" w:cs="Google Sans Text" w:eastAsia="Google Sans Text" w:hAnsi="Google Sans Text"/>
          <w:color w:val="1b1c1d"/>
          <w:rtl w:val="0"/>
        </w:rPr>
        <w:t xml:space="preserve"> To maximize the rate of somatic (shell and body) growth.</w:t>
      </w:r>
    </w:p>
    <w:p w:rsidR="00000000" w:rsidDel="00000000" w:rsidP="00000000" w:rsidRDefault="00000000" w:rsidRPr="00000000" w14:paraId="000000F0">
      <w:pPr>
        <w:numPr>
          <w:ilvl w:val="0"/>
          <w:numId w:val="3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Stage:</w:t>
      </w:r>
      <w:r w:rsidDel="00000000" w:rsidR="00000000" w:rsidRPr="00000000">
        <w:rPr>
          <w:rFonts w:ascii="Google Sans Text" w:cs="Google Sans Text" w:eastAsia="Google Sans Text" w:hAnsi="Google Sans Text"/>
          <w:color w:val="1b1c1d"/>
          <w:rtl w:val="0"/>
        </w:rPr>
        <w:t xml:space="preserve"> This protocol is applied to all cohorts from their entry into the grow-out system until they reach an average test diameter of </w:t>
      </w:r>
      <w:r w:rsidDel="00000000" w:rsidR="00000000" w:rsidRPr="00000000">
        <w:rPr>
          <w:rFonts w:ascii="Google Sans Text" w:cs="Google Sans Text" w:eastAsia="Google Sans Text" w:hAnsi="Google Sans Text"/>
          <w:b w:val="1"/>
          <w:bCs w:val="1"/>
          <w:color w:val="1b1c1d"/>
          <w:rtl w:val="0"/>
        </w:rPr>
        <w:t xml:space="preserve">40 mm</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Specifications:</w:t>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Parameter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Standard Operating Value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Light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LED Lighting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Light Colour / Wavelength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Blue / λ450nm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Light Intensity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201 lux</w:t>
            </w:r>
            <w:r w:rsidDel="00000000" w:rsidR="00000000" w:rsidRPr="00000000">
              <w:rPr>
                <w:rFonts w:ascii="Google Sans Text" w:cs="Google Sans Text" w:eastAsia="Google Sans Text" w:hAnsi="Google Sans Text"/>
                <w:color w:val="1b1c1d"/>
                <w:shd w:fill="auto" w:val="clear"/>
                <w:rtl w:val="0"/>
              </w:rPr>
              <w:t xml:space="preserve"> (at the water's surface)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Photoperiod (Light Cycle)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12 hours Light : 12 hours Dark</w:t>
            </w:r>
          </w:p>
        </w:tc>
      </w:tr>
    </w:tbl>
    <w:p w:rsidR="00000000" w:rsidDel="00000000" w:rsidP="00000000" w:rsidRDefault="00000000" w:rsidRPr="00000000" w14:paraId="000000FC">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6.3 Protocol 2: Gonad Enhancement &amp; Maturation Control (Adults ≥ 40mm)</w:t>
      </w:r>
    </w:p>
    <w:p w:rsidR="00000000" w:rsidDel="00000000" w:rsidP="00000000" w:rsidRDefault="00000000" w:rsidRPr="00000000" w14:paraId="000000FD">
      <w:pPr>
        <w:numPr>
          <w:ilvl w:val="0"/>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Objective:</w:t>
      </w:r>
      <w:r w:rsidDel="00000000" w:rsidR="00000000" w:rsidRPr="00000000">
        <w:rPr>
          <w:rFonts w:ascii="Google Sans Text" w:cs="Google Sans Text" w:eastAsia="Google Sans Text" w:hAnsi="Google Sans Text"/>
          <w:color w:val="1b1c1d"/>
          <w:rtl w:val="0"/>
        </w:rPr>
        <w:t xml:space="preserve"> To manage gonad development, enhance roe quality, and use a long-day photoperiod to delay final maturation (gametogenesis), which extends the optimal harvest window.</w:t>
      </w:r>
    </w:p>
    <w:p w:rsidR="00000000" w:rsidDel="00000000" w:rsidP="00000000" w:rsidRDefault="00000000" w:rsidRPr="00000000" w14:paraId="000000FE">
      <w:pPr>
        <w:numPr>
          <w:ilvl w:val="0"/>
          <w:numId w:val="3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Stage:</w:t>
      </w:r>
      <w:r w:rsidDel="00000000" w:rsidR="00000000" w:rsidRPr="00000000">
        <w:rPr>
          <w:rFonts w:ascii="Google Sans Text" w:cs="Google Sans Text" w:eastAsia="Google Sans Text" w:hAnsi="Google Sans Text"/>
          <w:color w:val="1b1c1d"/>
          <w:rtl w:val="0"/>
        </w:rPr>
        <w:t xml:space="preserve"> This protocol is applied to all cohorts once they have reached an average test diameter of </w:t>
      </w:r>
      <w:r w:rsidDel="00000000" w:rsidR="00000000" w:rsidRPr="00000000">
        <w:rPr>
          <w:rFonts w:ascii="Google Sans Text" w:cs="Google Sans Text" w:eastAsia="Google Sans Text" w:hAnsi="Google Sans Text"/>
          <w:b w:val="1"/>
          <w:bCs w:val="1"/>
          <w:color w:val="1b1c1d"/>
          <w:rtl w:val="0"/>
        </w:rPr>
        <w:t xml:space="preserve">40 mm</w:t>
      </w:r>
      <w:r w:rsidDel="00000000" w:rsidR="00000000" w:rsidRPr="00000000">
        <w:rPr>
          <w:rFonts w:ascii="Google Sans Text" w:cs="Google Sans Text" w:eastAsia="Google Sans Text" w:hAnsi="Google Sans Text"/>
          <w:color w:val="1b1c1d"/>
          <w:rtl w:val="0"/>
        </w:rPr>
        <w:t xml:space="preserve"> and continues until harvest.</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Specifications:</w:t>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Parameter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Standard Operating Value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Photoperiod (Light Cycle)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16 hours Light : 8 hours Dark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Light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Standard Full Spectrum LED Lighting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Light Intensity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201 lux</w:t>
            </w:r>
            <w:r w:rsidDel="00000000" w:rsidR="00000000" w:rsidRPr="00000000">
              <w:rPr>
                <w:rFonts w:ascii="Google Sans Text" w:cs="Google Sans Text" w:eastAsia="Google Sans Text" w:hAnsi="Google Sans Text"/>
                <w:color w:val="1b1c1d"/>
                <w:shd w:fill="auto" w:val="clear"/>
                <w:rtl w:val="0"/>
              </w:rPr>
              <w:t xml:space="preserve"> (at the water's surface)</w:t>
            </w:r>
          </w:p>
        </w:tc>
      </w:tr>
    </w:tbl>
    <w:p w:rsidR="00000000" w:rsidDel="00000000" w:rsidP="00000000" w:rsidRDefault="00000000" w:rsidRPr="00000000" w14:paraId="00000108">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Chapter 7: Gonad Enhancement and Finishing Protocols</w:t>
      </w:r>
    </w:p>
    <w:p w:rsidR="00000000" w:rsidDel="00000000" w:rsidP="00000000" w:rsidRDefault="00000000" w:rsidRPr="00000000" w14:paraId="000001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7.1 Introduction</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final phase of the production cycle is dedicated to enhancing the quality of the gonad (roe or 'uni') to meet premium market standards. This chapter details the specific dietary strategies required to maximize gonad size and optimize its colour, texture, and flavour.</w:t>
      </w:r>
    </w:p>
    <w:p w:rsidR="00000000" w:rsidDel="00000000" w:rsidP="00000000" w:rsidRDefault="00000000" w:rsidRPr="00000000" w14:paraId="000001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7.2 Standard Phased Feeding Strategy</w:t>
      </w:r>
    </w:p>
    <w:tbl>
      <w:tblPr>
        <w:tblStyle w:val="Table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Phase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Objective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Standard Protocol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Phase 1: Grow-Out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Maximize somatic growth.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1"/>
                <w:iCs w:val="1"/>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Feed a primary diet of fresh </w:t>
            </w:r>
            <w:r w:rsidDel="00000000" w:rsidR="00000000" w:rsidRPr="00000000">
              <w:rPr>
                <w:rFonts w:ascii="Google Sans Text" w:cs="Google Sans Text" w:eastAsia="Google Sans Text" w:hAnsi="Google Sans Text"/>
                <w:i w:val="1"/>
                <w:iCs w:val="1"/>
                <w:color w:val="1b1c1d"/>
                <w:shd w:fill="auto" w:val="clear"/>
                <w:rtl w:val="0"/>
              </w:rPr>
              <w:t xml:space="preserve">Ulva sp.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Phase 2: Gonad Bulking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Rapidly increase gonad size and GSI.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Transition to the high-protein </w:t>
            </w:r>
            <w:r w:rsidDel="00000000" w:rsidR="00000000" w:rsidRPr="00000000">
              <w:rPr>
                <w:rFonts w:ascii="Google Sans Text" w:cs="Google Sans Text" w:eastAsia="Google Sans Text" w:hAnsi="Google Sans Text"/>
                <w:b w:val="1"/>
                <w:bCs w:val="1"/>
                <w:color w:val="1b1c1d"/>
                <w:shd w:fill="auto" w:val="clear"/>
                <w:rtl w:val="0"/>
              </w:rPr>
              <w:t xml:space="preserve">"20U" formulated feed</w:t>
            </w:r>
            <w:r w:rsidDel="00000000" w:rsidR="00000000" w:rsidRPr="00000000">
              <w:rPr>
                <w:rFonts w:ascii="Google Sans Text" w:cs="Google Sans Text" w:eastAsia="Google Sans Text" w:hAnsi="Google Sans Text"/>
                <w:color w:val="1b1c1d"/>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Phase 3: Colour Finishing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Enhance and secure vibrant gonad colouration.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Switch back to a diet of </w:t>
            </w:r>
            <w:r w:rsidDel="00000000" w:rsidR="00000000" w:rsidRPr="00000000">
              <w:rPr>
                <w:rFonts w:ascii="Google Sans Text" w:cs="Google Sans Text" w:eastAsia="Google Sans Text" w:hAnsi="Google Sans Text"/>
                <w:b w:val="1"/>
                <w:bCs w:val="1"/>
                <w:color w:val="1b1c1d"/>
                <w:shd w:fill="auto" w:val="clear"/>
                <w:rtl w:val="0"/>
              </w:rPr>
              <w:t xml:space="preserve">fresh </w:t>
            </w:r>
            <w:r w:rsidDel="00000000" w:rsidR="00000000" w:rsidRPr="00000000">
              <w:rPr>
                <w:rFonts w:ascii="Google Sans Text" w:cs="Google Sans Text" w:eastAsia="Google Sans Text" w:hAnsi="Google Sans Text"/>
                <w:b w:val="1"/>
                <w:bCs w:val="1"/>
                <w:i w:val="1"/>
                <w:iCs w:val="1"/>
                <w:color w:val="1b1c1d"/>
                <w:shd w:fill="auto" w:val="clear"/>
                <w:rtl w:val="0"/>
              </w:rPr>
              <w:t xml:space="preserve">Ulva sp.</w:t>
            </w:r>
            <w:r w:rsidDel="00000000" w:rsidR="00000000" w:rsidRPr="00000000">
              <w:rPr>
                <w:rFonts w:ascii="Google Sans Text" w:cs="Google Sans Text" w:eastAsia="Google Sans Text" w:hAnsi="Google Sans Text"/>
                <w:color w:val="1b1c1d"/>
                <w:shd w:fill="auto" w:val="clear"/>
                <w:rtl w:val="0"/>
              </w:rPr>
              <w:t xml:space="preserve"> immediately before harvest.</w:t>
            </w:r>
          </w:p>
        </w:tc>
      </w:tr>
    </w:tbl>
    <w:p w:rsidR="00000000" w:rsidDel="00000000" w:rsidP="00000000" w:rsidRDefault="00000000" w:rsidRPr="00000000" w14:paraId="00000118">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Chapter 8: High-Performance Gonad Enhancement Protocol</w:t>
      </w:r>
    </w:p>
    <w:p w:rsidR="00000000" w:rsidDel="00000000" w:rsidP="00000000" w:rsidRDefault="00000000" w:rsidRPr="00000000" w14:paraId="000001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8.1 Introduction</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chapter outlines an integrated, high-performance strategy for the specific goal of producing exceptionally large ("fat") and vibrantly colored ("golden") gonads. This is an advanced protocol for finishing premium-grade product. The success of this diet is critically dependent on maintaining the precise environmental conditions outlined below.</w:t>
      </w:r>
    </w:p>
    <w:p w:rsidR="00000000" w:rsidDel="00000000" w:rsidP="00000000" w:rsidRDefault="00000000" w:rsidRPr="00000000" w14:paraId="000001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8.2 Essential Environmental Parameters for Intensive Enhancement</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maximize the effectiveness of the formulated feed, the aquaculture system must be optimized as follows:</w:t>
      </w:r>
    </w:p>
    <w:p w:rsidR="00000000" w:rsidDel="00000000" w:rsidP="00000000" w:rsidRDefault="00000000" w:rsidRPr="00000000" w14:paraId="0000011D">
      <w:pPr>
        <w:numPr>
          <w:ilvl w:val="0"/>
          <w:numId w:val="3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Temperature:</w:t>
      </w:r>
      <w:r w:rsidDel="00000000" w:rsidR="00000000" w:rsidRPr="00000000">
        <w:rPr>
          <w:rFonts w:ascii="Google Sans Text" w:cs="Google Sans Text" w:eastAsia="Google Sans Text" w:hAnsi="Google Sans Text"/>
          <w:color w:val="1b1c1d"/>
          <w:rtl w:val="0"/>
        </w:rPr>
        <w:t xml:space="preserve"> The culture system must maintain a stable water temperature of </w:t>
      </w:r>
      <w:r w:rsidDel="00000000" w:rsidR="00000000" w:rsidRPr="00000000">
        <w:rPr>
          <w:rFonts w:ascii="Google Sans Text" w:cs="Google Sans Text" w:eastAsia="Google Sans Text" w:hAnsi="Google Sans Text"/>
          <w:b w:val="1"/>
          <w:bCs w:val="1"/>
          <w:color w:val="1b1c1d"/>
          <w:rtl w:val="0"/>
        </w:rPr>
        <w:t xml:space="preserve">27°C</w:t>
      </w:r>
      <w:r w:rsidDel="00000000" w:rsidR="00000000" w:rsidRPr="00000000">
        <w:rPr>
          <w:rFonts w:ascii="Google Sans Text" w:cs="Google Sans Text" w:eastAsia="Google Sans Text" w:hAnsi="Google Sans Text"/>
          <w:color w:val="1b1c1d"/>
          <w:rtl w:val="0"/>
        </w:rPr>
        <w:t xml:space="preserve">. This slightly elevated temperature is optimal for the species' metabolic rate, which is necessary for the rapid conversion of this specific feed into gonadal tissue.</w:t>
      </w:r>
    </w:p>
    <w:p w:rsidR="00000000" w:rsidDel="00000000" w:rsidP="00000000" w:rsidRDefault="00000000" w:rsidRPr="00000000" w14:paraId="0000011E">
      <w:pPr>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Water Quality:</w:t>
      </w:r>
      <w:r w:rsidDel="00000000" w:rsidR="00000000" w:rsidRPr="00000000">
        <w:rPr>
          <w:rFonts w:ascii="Google Sans Text" w:cs="Google Sans Text" w:eastAsia="Google Sans Text" w:hAnsi="Google Sans Text"/>
          <w:color w:val="1b1c1d"/>
          <w:rtl w:val="0"/>
        </w:rPr>
        <w:t xml:space="preserve"> The system must have a high water exchange rate (ideally over 3.0 exchanges per hour) and pH must be maintained between </w:t>
      </w:r>
      <w:r w:rsidDel="00000000" w:rsidR="00000000" w:rsidRPr="00000000">
        <w:rPr>
          <w:rFonts w:ascii="Google Sans Text" w:cs="Google Sans Text" w:eastAsia="Google Sans Text" w:hAnsi="Google Sans Text"/>
          <w:b w:val="1"/>
          <w:bCs w:val="1"/>
          <w:color w:val="1b1c1d"/>
          <w:rtl w:val="0"/>
        </w:rPr>
        <w:t xml:space="preserve">7.8 and 8.2</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11F">
      <w:pPr>
        <w:numPr>
          <w:ilvl w:val="0"/>
          <w:numId w:val="3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Lighting:</w:t>
      </w:r>
      <w:r w:rsidDel="00000000" w:rsidR="00000000" w:rsidRPr="00000000">
        <w:rPr>
          <w:rFonts w:ascii="Google Sans Text" w:cs="Google Sans Text" w:eastAsia="Google Sans Text" w:hAnsi="Google Sans Text"/>
          <w:color w:val="1b1c1d"/>
          <w:rtl w:val="0"/>
        </w:rPr>
        <w:t xml:space="preserve"> To maximize feed intake for this diet, a </w:t>
      </w:r>
      <w:r w:rsidDel="00000000" w:rsidR="00000000" w:rsidRPr="00000000">
        <w:rPr>
          <w:rFonts w:ascii="Google Sans Text" w:cs="Google Sans Text" w:eastAsia="Google Sans Text" w:hAnsi="Google Sans Text"/>
          <w:b w:val="1"/>
          <w:bCs w:val="1"/>
          <w:color w:val="1b1c1d"/>
          <w:rtl w:val="0"/>
        </w:rPr>
        <w:t xml:space="preserve">12-hour light, 12-hour dark cycle with blue-spectrum LED lighting</w:t>
      </w:r>
      <w:r w:rsidDel="00000000" w:rsidR="00000000" w:rsidRPr="00000000">
        <w:rPr>
          <w:rFonts w:ascii="Google Sans Text" w:cs="Google Sans Text" w:eastAsia="Google Sans Text" w:hAnsi="Google Sans Text"/>
          <w:color w:val="1b1c1d"/>
          <w:rtl w:val="0"/>
        </w:rPr>
        <w:t xml:space="preserve"> must be implemented.</w:t>
      </w:r>
    </w:p>
    <w:p w:rsidR="00000000" w:rsidDel="00000000" w:rsidP="00000000" w:rsidRDefault="00000000" w:rsidRPr="00000000" w14:paraId="0000012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8.3 High-Performance Gonad Enhancement Diet</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diet is architected to provide the precise nutritional building blocks for rapid gonad development and the specific micronutrients required for premium color. </w:t>
      </w:r>
      <w:r w:rsidDel="00000000" w:rsidR="00000000" w:rsidRPr="00000000">
        <w:rPr>
          <w:rFonts w:ascii="Google Sans Text" w:cs="Google Sans Text" w:eastAsia="Google Sans Text" w:hAnsi="Google Sans Text"/>
          <w:b w:val="1"/>
          <w:bCs w:val="1"/>
          <w:color w:val="1b1c1d"/>
          <w:rtl w:val="0"/>
        </w:rPr>
        <w:t xml:space="preserve">Note:</w:t>
      </w:r>
      <w:r w:rsidDel="00000000" w:rsidR="00000000" w:rsidRPr="00000000">
        <w:rPr>
          <w:rFonts w:ascii="Google Sans Text" w:cs="Google Sans Text" w:eastAsia="Google Sans Text" w:hAnsi="Google Sans Text"/>
          <w:color w:val="1b1c1d"/>
          <w:rtl w:val="0"/>
        </w:rPr>
        <w:t xml:space="preserve"> The </w:t>
      </w:r>
      <w:r w:rsidDel="00000000" w:rsidR="00000000" w:rsidRPr="00000000">
        <w:rPr>
          <w:rFonts w:ascii="Google Sans Text" w:cs="Google Sans Text" w:eastAsia="Google Sans Text" w:hAnsi="Google Sans Text"/>
          <w:i w:val="1"/>
          <w:iCs w:val="1"/>
          <w:color w:val="1b1c1d"/>
          <w:rtl w:val="0"/>
        </w:rPr>
        <w:t xml:space="preserve">Sargassum</w:t>
      </w:r>
      <w:r w:rsidDel="00000000" w:rsidR="00000000" w:rsidRPr="00000000">
        <w:rPr>
          <w:rFonts w:ascii="Google Sans Text" w:cs="Google Sans Text" w:eastAsia="Google Sans Text" w:hAnsi="Google Sans Text"/>
          <w:color w:val="1b1c1d"/>
          <w:rtl w:val="0"/>
        </w:rPr>
        <w:t xml:space="preserve"> flour used in this formulation must be a high-purity, processed product certified to be free of contaminants.</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Master Feed Recipe:</w:t>
      </w:r>
    </w:p>
    <w:tbl>
      <w:tblPr>
        <w:tblStyle w:val="Table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Ingredient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Inclusion % (Dry Weight)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Primary Function(s)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i w:val="1"/>
                <w:iCs w:val="1"/>
                <w:color w:val="1b1c1d"/>
                <w:shd w:fill="auto" w:val="clear"/>
                <w:rtl w:val="0"/>
              </w:rPr>
              <w:t xml:space="preserve">Sargassum spp.</w:t>
            </w:r>
            <w:r w:rsidDel="00000000" w:rsidR="00000000" w:rsidRPr="00000000">
              <w:rPr>
                <w:rFonts w:ascii="Google Sans Text" w:cs="Google Sans Text" w:eastAsia="Google Sans Text" w:hAnsi="Google Sans Text"/>
                <w:color w:val="1b1c1d"/>
                <w:shd w:fill="auto" w:val="clear"/>
                <w:rtl w:val="0"/>
              </w:rPr>
              <w:t xml:space="preserve"> Flour (&lt;250µm)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Palatability, Fiber, Base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Soybean Meal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Protein 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Corn Meal / Flour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15.2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Energy, Filler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Fish Meal (High Quality)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Protein, Essential Amino Acids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Fish Oil (e.g., Cod Liver)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Lipids, Energy, Essential Fatty Acids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Sweet Potato Powder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Natural β-Carotene, Energy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β-Carotene Premix (10% active)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Concentrated β-Carotene for Color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Vitamin &amp; Mineral Premix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Essential Micronutrients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Corn Starch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Binder, Energy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Gelatin Powder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Binder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Mold Inhibitor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Preservation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Total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100.0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tl w:val="0"/>
              </w:rPr>
            </w:r>
          </w:p>
        </w:tc>
      </w:tr>
    </w:tbl>
    <w:p w:rsidR="00000000" w:rsidDel="00000000" w:rsidP="00000000" w:rsidRDefault="00000000" w:rsidRPr="00000000" w14:paraId="0000014A">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8.4 Feed Production and Application</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Production:</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Producing a water-stable pellet requires a specific procedure to activate the binders.</w:t>
      </w:r>
    </w:p>
    <w:p w:rsidR="00000000" w:rsidDel="00000000" w:rsidP="00000000" w:rsidRDefault="00000000" w:rsidRPr="00000000" w14:paraId="0000014D">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Combine all dry ingredients and mix thoroughly.</w:t>
      </w:r>
    </w:p>
    <w:p w:rsidR="00000000" w:rsidDel="00000000" w:rsidP="00000000" w:rsidRDefault="00000000" w:rsidRPr="00000000" w14:paraId="0000014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Binder Gelatinization (Critical Step):</w:t>
      </w:r>
      <w:r w:rsidDel="00000000" w:rsidR="00000000" w:rsidRPr="00000000">
        <w:rPr>
          <w:rFonts w:ascii="Google Sans Text" w:cs="Google Sans Text" w:eastAsia="Google Sans Text" w:hAnsi="Google Sans Text"/>
          <w:color w:val="1b1c1d"/>
          <w:rtl w:val="0"/>
        </w:rPr>
        <w:t xml:space="preserve"> For every 1 kg of dry mix, suspend the corn starch (50 g) and gelatin (20 g) in 600 ml of water. Add this slurry to another 600 ml of boiling water, stirring constantly over low heat until it forms a thick, jelly-like paste.</w:t>
      </w:r>
    </w:p>
    <w:p w:rsidR="00000000" w:rsidDel="00000000" w:rsidP="00000000" w:rsidRDefault="00000000" w:rsidRPr="00000000" w14:paraId="0000014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Immediately add the hot binder paste and the fish oil to the dry ingredients and mix into a firm dough.</w:t>
      </w:r>
    </w:p>
    <w:p w:rsidR="00000000" w:rsidDel="00000000" w:rsidP="00000000" w:rsidRDefault="00000000" w:rsidRPr="00000000" w14:paraId="0000015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Extrude the dough through a pelletizer to form 5 mm pellets.</w:t>
      </w:r>
    </w:p>
    <w:p w:rsidR="00000000" w:rsidDel="00000000" w:rsidP="00000000" w:rsidRDefault="00000000" w:rsidRPr="00000000" w14:paraId="0000015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For maximum durability, steam the fresh pellets for 5-10 minutes.</w:t>
      </w:r>
    </w:p>
    <w:p w:rsidR="00000000" w:rsidDel="00000000" w:rsidP="00000000" w:rsidRDefault="00000000" w:rsidRPr="00000000" w14:paraId="00000152">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Dry the pellets at a low temperature (&lt;60°C) until moisture is below 10%, then cool completely before storing in airtight containers.</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Feeding Regimen:</w:t>
      </w:r>
    </w:p>
    <w:p w:rsidR="00000000" w:rsidDel="00000000" w:rsidP="00000000" w:rsidRDefault="00000000" w:rsidRPr="00000000" w14:paraId="00000154">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Rate:</w:t>
      </w:r>
      <w:r w:rsidDel="00000000" w:rsidR="00000000" w:rsidRPr="00000000">
        <w:rPr>
          <w:rFonts w:ascii="Google Sans Text" w:cs="Google Sans Text" w:eastAsia="Google Sans Text" w:hAnsi="Google Sans Text"/>
          <w:color w:val="1b1c1d"/>
          <w:rtl w:val="0"/>
        </w:rPr>
        <w:t xml:space="preserve"> Feed a daily ration of </w:t>
      </w:r>
      <w:r w:rsidDel="00000000" w:rsidR="00000000" w:rsidRPr="00000000">
        <w:rPr>
          <w:rFonts w:ascii="Google Sans Text" w:cs="Google Sans Text" w:eastAsia="Google Sans Text" w:hAnsi="Google Sans Text"/>
          <w:b w:val="1"/>
          <w:bCs w:val="1"/>
          <w:color w:val="1b1c1d"/>
          <w:rtl w:val="0"/>
        </w:rPr>
        <w:t xml:space="preserve">3% to 5%</w:t>
      </w:r>
      <w:r w:rsidDel="00000000" w:rsidR="00000000" w:rsidRPr="00000000">
        <w:rPr>
          <w:rFonts w:ascii="Google Sans Text" w:cs="Google Sans Text" w:eastAsia="Google Sans Text" w:hAnsi="Google Sans Text"/>
          <w:color w:val="1b1c1d"/>
          <w:rtl w:val="0"/>
        </w:rPr>
        <w:t xml:space="preserve"> of the urchins' total wet body weight.</w:t>
      </w:r>
    </w:p>
    <w:p w:rsidR="00000000" w:rsidDel="00000000" w:rsidP="00000000" w:rsidRDefault="00000000" w:rsidRPr="00000000" w14:paraId="00000155">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Frequency:</w:t>
      </w:r>
      <w:r w:rsidDel="00000000" w:rsidR="00000000" w:rsidRPr="00000000">
        <w:rPr>
          <w:rFonts w:ascii="Google Sans Text" w:cs="Google Sans Text" w:eastAsia="Google Sans Text" w:hAnsi="Google Sans Text"/>
          <w:color w:val="1b1c1d"/>
          <w:rtl w:val="0"/>
        </w:rPr>
        <w:t xml:space="preserve"> Divide the daily ration into at least two feedings (e.g., morning and evening). Remove any uneaten food daily to maintain water quality.</w:t>
      </w:r>
    </w:p>
    <w:p w:rsidR="00000000" w:rsidDel="00000000" w:rsidP="00000000" w:rsidRDefault="00000000" w:rsidRPr="00000000" w14:paraId="0000015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Chapter 9: Stock Monitoring and Data Collection</w:t>
      </w:r>
    </w:p>
    <w:p w:rsidR="00000000" w:rsidDel="00000000" w:rsidP="00000000" w:rsidRDefault="00000000" w:rsidRPr="00000000" w14:paraId="0000015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9.1 Introduction</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Accurate and efficient measurement of stock is critical for managing the entire grow-out operation. This facility has replaced manual measurement with a standardized computer vision program, </w:t>
      </w:r>
      <w:r w:rsidDel="00000000" w:rsidR="00000000" w:rsidRPr="00000000">
        <w:rPr>
          <w:rFonts w:ascii="Google Sans Text" w:cs="Google Sans Text" w:eastAsia="Google Sans Text" w:hAnsi="Google Sans Text"/>
          <w:b w:val="1"/>
          <w:bCs w:val="1"/>
          <w:color w:val="1b1c1d"/>
          <w:rtl w:val="0"/>
        </w:rPr>
        <w:t xml:space="preserve">UrchinVision</w:t>
      </w:r>
      <w:r w:rsidDel="00000000" w:rsidR="00000000" w:rsidRPr="00000000">
        <w:rPr>
          <w:rFonts w:ascii="Google Sans Text" w:cs="Google Sans Text" w:eastAsia="Google Sans Text" w:hAnsi="Google Sans Text"/>
          <w:color w:val="1b1c1d"/>
          <w:rtl w:val="0"/>
        </w:rPr>
        <w:t xml:space="preserve">, to ensure precision and operational efficiency.</w:t>
      </w:r>
    </w:p>
    <w:p w:rsidR="00000000" w:rsidDel="00000000" w:rsidP="00000000" w:rsidRDefault="00000000" w:rsidRPr="00000000" w14:paraId="000001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9.2 Standard Operating Procedure: Stock Monitoring</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Step 1: Sample Collection</w:t>
      </w:r>
    </w:p>
    <w:p w:rsidR="00000000" w:rsidDel="00000000" w:rsidP="00000000" w:rsidRDefault="00000000" w:rsidRPr="00000000" w14:paraId="0000015B">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Frequency:</w:t>
      </w:r>
      <w:r w:rsidDel="00000000" w:rsidR="00000000" w:rsidRPr="00000000">
        <w:rPr>
          <w:rFonts w:ascii="Google Sans Text" w:cs="Google Sans Text" w:eastAsia="Google Sans Text" w:hAnsi="Google Sans Text"/>
          <w:color w:val="1b1c1d"/>
          <w:rtl w:val="0"/>
        </w:rPr>
        <w:t xml:space="preserve"> Sampling is to be conducted </w:t>
      </w:r>
      <w:r w:rsidDel="00000000" w:rsidR="00000000" w:rsidRPr="00000000">
        <w:rPr>
          <w:rFonts w:ascii="Google Sans Text" w:cs="Google Sans Text" w:eastAsia="Google Sans Text" w:hAnsi="Google Sans Text"/>
          <w:b w:val="1"/>
          <w:bCs w:val="1"/>
          <w:color w:val="1b1c1d"/>
          <w:rtl w:val="0"/>
        </w:rPr>
        <w:t xml:space="preserve">once per week</w:t>
      </w:r>
      <w:r w:rsidDel="00000000" w:rsidR="00000000" w:rsidRPr="00000000">
        <w:rPr>
          <w:rFonts w:ascii="Google Sans Text" w:cs="Google Sans Text" w:eastAsia="Google Sans Text" w:hAnsi="Google Sans Text"/>
          <w:color w:val="1b1c1d"/>
          <w:rtl w:val="0"/>
        </w:rPr>
        <w:t xml:space="preserve"> for each cohort.</w:t>
      </w:r>
    </w:p>
    <w:p w:rsidR="00000000" w:rsidDel="00000000" w:rsidP="00000000" w:rsidRDefault="00000000" w:rsidRPr="00000000" w14:paraId="0000015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Sample Size:</w:t>
      </w:r>
      <w:r w:rsidDel="00000000" w:rsidR="00000000" w:rsidRPr="00000000">
        <w:rPr>
          <w:rFonts w:ascii="Google Sans Text" w:cs="Google Sans Text" w:eastAsia="Google Sans Text" w:hAnsi="Google Sans Text"/>
          <w:color w:val="1b1c1d"/>
          <w:rtl w:val="0"/>
        </w:rPr>
        <w:t xml:space="preserve"> The standard sample size is </w:t>
      </w:r>
      <w:r w:rsidDel="00000000" w:rsidR="00000000" w:rsidRPr="00000000">
        <w:rPr>
          <w:rFonts w:ascii="Google Sans Text" w:cs="Google Sans Text" w:eastAsia="Google Sans Text" w:hAnsi="Google Sans Text"/>
          <w:b w:val="1"/>
          <w:bCs w:val="1"/>
          <w:color w:val="1b1c1d"/>
          <w:rtl w:val="0"/>
        </w:rPr>
        <w:t xml:space="preserve">5% of the tray's total population or 30 urchins, whichever is greater.</w:t>
      </w:r>
    </w:p>
    <w:p w:rsidR="00000000" w:rsidDel="00000000" w:rsidP="00000000" w:rsidRDefault="00000000" w:rsidRPr="00000000" w14:paraId="0000015D">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Procedure:</w:t>
      </w:r>
      <w:r w:rsidDel="00000000" w:rsidR="00000000" w:rsidRPr="00000000">
        <w:rPr>
          <w:rFonts w:ascii="Google Sans Text" w:cs="Google Sans Text" w:eastAsia="Google Sans Text" w:hAnsi="Google Sans Text"/>
          <w:color w:val="1b1c1d"/>
          <w:rtl w:val="0"/>
        </w:rPr>
        <w:t xml:space="preserve"> To ensure a random and representative sample, carefully select urchins from different areas of the tray.</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Step 2: Image Capture</w:t>
      </w:r>
    </w:p>
    <w:p w:rsidR="00000000" w:rsidDel="00000000" w:rsidP="00000000" w:rsidRDefault="00000000" w:rsidRPr="00000000" w14:paraId="0000015F">
      <w:pPr>
        <w:numPr>
          <w:ilvl w:val="0"/>
          <w:numId w:val="5"/>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Procedure:</w:t>
      </w:r>
      <w:r w:rsidDel="00000000" w:rsidR="00000000" w:rsidRPr="00000000">
        <w:rPr>
          <w:rFonts w:ascii="Google Sans Text" w:cs="Google Sans Text" w:eastAsia="Google Sans Text" w:hAnsi="Google Sans Text"/>
          <w:color w:val="1b1c1d"/>
          <w:rtl w:val="0"/>
        </w:rPr>
        <w:t xml:space="preserve"> Place the sampled urchins on the </w:t>
      </w:r>
      <w:r w:rsidDel="00000000" w:rsidR="00000000" w:rsidRPr="00000000">
        <w:rPr>
          <w:rFonts w:ascii="Google Sans Text" w:cs="Google Sans Text" w:eastAsia="Google Sans Text" w:hAnsi="Google Sans Text"/>
          <w:b w:val="1"/>
          <w:bCs w:val="1"/>
          <w:color w:val="1b1c1d"/>
          <w:rtl w:val="0"/>
        </w:rPr>
        <w:t xml:space="preserve">Standard Photo Station</w:t>
      </w:r>
      <w:r w:rsidDel="00000000" w:rsidR="00000000" w:rsidRPr="00000000">
        <w:rPr>
          <w:rFonts w:ascii="Google Sans Text" w:cs="Google Sans Text" w:eastAsia="Google Sans Text" w:hAnsi="Google Sans Text"/>
          <w:color w:val="1b1c1d"/>
          <w:rtl w:val="0"/>
        </w:rPr>
        <w:t xml:space="preserve">. Place the </w:t>
      </w:r>
      <w:r w:rsidDel="00000000" w:rsidR="00000000" w:rsidRPr="00000000">
        <w:rPr>
          <w:rFonts w:ascii="Google Sans Text" w:cs="Google Sans Text" w:eastAsia="Google Sans Text" w:hAnsi="Google Sans Text"/>
          <w:b w:val="1"/>
          <w:bCs w:val="1"/>
          <w:color w:val="1b1c1d"/>
          <w:rtl w:val="0"/>
        </w:rPr>
        <w:t xml:space="preserve">25mm Official Reference Object</w:t>
      </w:r>
      <w:r w:rsidDel="00000000" w:rsidR="00000000" w:rsidRPr="00000000">
        <w:rPr>
          <w:rFonts w:ascii="Google Sans Text" w:cs="Google Sans Text" w:eastAsia="Google Sans Text" w:hAnsi="Google Sans Text"/>
          <w:color w:val="1b1c1d"/>
          <w:rtl w:val="0"/>
        </w:rPr>
        <w:t xml:space="preserve"> within the same frame, ensuring nothing is overlapping. Capture a clear, top-down digital photograph using the fixed-mount camera.</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Step 3: Image Processing &amp; Data Recording</w:t>
      </w:r>
    </w:p>
    <w:p w:rsidR="00000000" w:rsidDel="00000000" w:rsidP="00000000" w:rsidRDefault="00000000" w:rsidRPr="00000000" w14:paraId="00000161">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Load the image into the </w:t>
      </w:r>
      <w:r w:rsidDel="00000000" w:rsidR="00000000" w:rsidRPr="00000000">
        <w:rPr>
          <w:rFonts w:ascii="Google Sans Text" w:cs="Google Sans Text" w:eastAsia="Google Sans Text" w:hAnsi="Google Sans Text"/>
          <w:b w:val="1"/>
          <w:bCs w:val="1"/>
          <w:color w:val="1b1c1d"/>
          <w:rtl w:val="0"/>
        </w:rPr>
        <w:t xml:space="preserve">UrchinVision</w:t>
      </w:r>
      <w:r w:rsidDel="00000000" w:rsidR="00000000" w:rsidRPr="00000000">
        <w:rPr>
          <w:rFonts w:ascii="Google Sans Text" w:cs="Google Sans Text" w:eastAsia="Google Sans Text" w:hAnsi="Google Sans Text"/>
          <w:color w:val="1b1c1d"/>
          <w:rtl w:val="0"/>
        </w:rPr>
        <w:t xml:space="preserve"> program to automatically calculate the diameter of each urchin.</w:t>
      </w:r>
    </w:p>
    <w:p w:rsidR="00000000" w:rsidDel="00000000" w:rsidP="00000000" w:rsidRDefault="00000000" w:rsidRPr="00000000" w14:paraId="00000162">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Save the output data file and the source photograph to the appropriate cohort folder on the network drive. </w:t>
      </w:r>
      <w:r w:rsidDel="00000000" w:rsidR="00000000" w:rsidRPr="00000000">
        <w:rPr>
          <w:rFonts w:ascii="Google Sans Text" w:cs="Google Sans Text" w:eastAsia="Google Sans Text" w:hAnsi="Google Sans Text"/>
          <w:b w:val="1"/>
          <w:bCs w:val="1"/>
          <w:color w:val="1b1c1d"/>
          <w:rtl w:val="0"/>
        </w:rPr>
        <w:t xml:space="preserve">Archiving the source photo is mandatory for future AI model development.</w:t>
      </w:r>
    </w:p>
    <w:p w:rsidR="00000000" w:rsidDel="00000000" w:rsidP="00000000" w:rsidRDefault="00000000" w:rsidRPr="00000000" w14:paraId="0000016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9.3 Standard Measurement Equipment</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ensure data consistency, all measurements must be taken using the following standard equipment:</w:t>
      </w:r>
    </w:p>
    <w:p w:rsidR="00000000" w:rsidDel="00000000" w:rsidP="00000000" w:rsidRDefault="00000000" w:rsidRPr="00000000" w14:paraId="00000165">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Official Reference Object:</w:t>
      </w:r>
      <w:r w:rsidDel="00000000" w:rsidR="00000000" w:rsidRPr="00000000">
        <w:rPr>
          <w:rFonts w:ascii="Google Sans Text" w:cs="Google Sans Text" w:eastAsia="Google Sans Text" w:hAnsi="Google Sans Text"/>
          <w:color w:val="1b1c1d"/>
          <w:rtl w:val="0"/>
        </w:rPr>
        <w:t xml:space="preserve"> A </w:t>
      </w:r>
      <w:r w:rsidDel="00000000" w:rsidR="00000000" w:rsidRPr="00000000">
        <w:rPr>
          <w:rFonts w:ascii="Google Sans Text" w:cs="Google Sans Text" w:eastAsia="Google Sans Text" w:hAnsi="Google Sans Text"/>
          <w:b w:val="1"/>
          <w:bCs w:val="1"/>
          <w:color w:val="1b1c1d"/>
          <w:rtl w:val="0"/>
        </w:rPr>
        <w:t xml:space="preserve">25mm laser-cut acrylic disc in fluorescent green</w:t>
      </w:r>
      <w:r w:rsidDel="00000000" w:rsidR="00000000" w:rsidRPr="00000000">
        <w:rPr>
          <w:rFonts w:ascii="Google Sans Text" w:cs="Google Sans Text" w:eastAsia="Google Sans Text" w:hAnsi="Google Sans Text"/>
          <w:color w:val="1b1c1d"/>
          <w:rtl w:val="0"/>
        </w:rPr>
        <w:t xml:space="preserve">, with the size etched on its surface.</w:t>
      </w:r>
    </w:p>
    <w:p w:rsidR="00000000" w:rsidDel="00000000" w:rsidP="00000000" w:rsidRDefault="00000000" w:rsidRPr="00000000" w14:paraId="00000166">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Standard Photo Station:</w:t>
      </w:r>
      <w:r w:rsidDel="00000000" w:rsidR="00000000" w:rsidRPr="00000000">
        <w:rPr>
          <w:rFonts w:ascii="Google Sans Text" w:cs="Google Sans Text" w:eastAsia="Google Sans Text" w:hAnsi="Google Sans Text"/>
          <w:color w:val="1b1c1d"/>
          <w:rtl w:val="0"/>
        </w:rPr>
        <w:t xml:space="preserve"> A custom-built station featuring a backlit, translucent white acrylic base and a fixed overhead camera mount to provide even, shadowless illumination.</w:t>
      </w:r>
    </w:p>
    <w:p w:rsidR="00000000" w:rsidDel="00000000" w:rsidP="00000000" w:rsidRDefault="00000000" w:rsidRPr="00000000" w14:paraId="0000016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Chapter 10: Harvesting and Live Shipping Protocols</w:t>
      </w:r>
    </w:p>
    <w:p w:rsidR="00000000" w:rsidDel="00000000" w:rsidP="00000000" w:rsidRDefault="00000000" w:rsidRPr="00000000" w14:paraId="0000016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10.1 Introduction</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final phase of the operation is the successful delivery of live, high-quality sea urchins to market. This chapter outlines the standard procedures for harvesting, packing, and shipping </w:t>
      </w:r>
      <w:r w:rsidDel="00000000" w:rsidR="00000000" w:rsidRPr="00000000">
        <w:rPr>
          <w:rFonts w:ascii="Google Sans Text" w:cs="Google Sans Text" w:eastAsia="Google Sans Text" w:hAnsi="Google Sans Text"/>
          <w:i w:val="1"/>
          <w:iCs w:val="1"/>
          <w:color w:val="1b1c1d"/>
          <w:rtl w:val="0"/>
        </w:rPr>
        <w:t xml:space="preserve">Tripneustes gratilla</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16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10.2 Standard Operating Procedure: Harvesting and Conditioning</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Stage 1: Selection</w:t>
      </w:r>
    </w:p>
    <w:p w:rsidR="00000000" w:rsidDel="00000000" w:rsidP="00000000" w:rsidRDefault="00000000" w:rsidRPr="00000000" w14:paraId="0000016C">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Selection Criteria:</w:t>
      </w:r>
      <w:r w:rsidDel="00000000" w:rsidR="00000000" w:rsidRPr="00000000">
        <w:rPr>
          <w:rFonts w:ascii="Google Sans Text" w:cs="Google Sans Text" w:eastAsia="Google Sans Text" w:hAnsi="Google Sans Text"/>
          <w:color w:val="1b1c1d"/>
          <w:rtl w:val="0"/>
        </w:rPr>
        <w:t xml:space="preserve"> A market-ready urchin must meet all of the following criteria:</w:t>
      </w:r>
    </w:p>
    <w:p w:rsidR="00000000" w:rsidDel="00000000" w:rsidP="00000000" w:rsidRDefault="00000000" w:rsidRPr="00000000" w14:paraId="0000016D">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Size:</w:t>
      </w:r>
      <w:r w:rsidDel="00000000" w:rsidR="00000000" w:rsidRPr="00000000">
        <w:rPr>
          <w:rFonts w:ascii="Google Sans Text" w:cs="Google Sans Text" w:eastAsia="Google Sans Text" w:hAnsi="Google Sans Text"/>
          <w:color w:val="1b1c1d"/>
          <w:rtl w:val="0"/>
        </w:rPr>
        <w:t xml:space="preserve"> Test diameter between </w:t>
      </w:r>
      <w:r w:rsidDel="00000000" w:rsidR="00000000" w:rsidRPr="00000000">
        <w:rPr>
          <w:rFonts w:ascii="Google Sans Text" w:cs="Google Sans Text" w:eastAsia="Google Sans Text" w:hAnsi="Google Sans Text"/>
          <w:b w:val="1"/>
          <w:bCs w:val="1"/>
          <w:color w:val="1b1c1d"/>
          <w:rtl w:val="0"/>
        </w:rPr>
        <w:t xml:space="preserve">70 mm (minimum) and 78 mm (maximum)</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16E">
      <w:pPr>
        <w:numPr>
          <w:ilvl w:val="1"/>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Health:</w:t>
      </w:r>
      <w:r w:rsidDel="00000000" w:rsidR="00000000" w:rsidRPr="00000000">
        <w:rPr>
          <w:rFonts w:ascii="Google Sans Text" w:cs="Google Sans Text" w:eastAsia="Google Sans Text" w:hAnsi="Google Sans Text"/>
          <w:color w:val="1b1c1d"/>
          <w:rtl w:val="0"/>
        </w:rPr>
        <w:t xml:space="preserve"> Displays </w:t>
      </w:r>
      <w:r w:rsidDel="00000000" w:rsidR="00000000" w:rsidRPr="00000000">
        <w:rPr>
          <w:rFonts w:ascii="Google Sans Text" w:cs="Google Sans Text" w:eastAsia="Google Sans Text" w:hAnsi="Google Sans Text"/>
          <w:b w:val="1"/>
          <w:bCs w:val="1"/>
          <w:color w:val="1b1c1d"/>
          <w:rtl w:val="0"/>
        </w:rPr>
        <w:t xml:space="preserve">erect spines that are not laid back</w:t>
      </w:r>
      <w:r w:rsidDel="00000000" w:rsidR="00000000" w:rsidRPr="00000000">
        <w:rPr>
          <w:rFonts w:ascii="Google Sans Text" w:cs="Google Sans Text" w:eastAsia="Google Sans Text" w:hAnsi="Google Sans Text"/>
          <w:color w:val="1b1c1d"/>
          <w:rtl w:val="0"/>
        </w:rPr>
        <w:t xml:space="preserve"> against the test.</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Stage 2: Handling (Low-Stress "Lift-and-Relax" Technique)</w:t>
      </w:r>
    </w:p>
    <w:p w:rsidR="00000000" w:rsidDel="00000000" w:rsidP="00000000" w:rsidRDefault="00000000" w:rsidRPr="00000000" w14:paraId="00000170">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Procedure:</w:t>
      </w:r>
    </w:p>
    <w:p w:rsidR="00000000" w:rsidDel="00000000" w:rsidP="00000000" w:rsidRDefault="00000000" w:rsidRPr="00000000" w14:paraId="00000171">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Slowly and smoothly lift the entire cage/tray out of the water.</w:t>
      </w:r>
    </w:p>
    <w:p w:rsidR="00000000" w:rsidDel="00000000" w:rsidP="00000000" w:rsidRDefault="00000000" w:rsidRPr="00000000" w14:paraId="00000172">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Hold the tray out of the water for a few seconds to allow the urchins to naturally relax their grip.</w:t>
      </w:r>
    </w:p>
    <w:p w:rsidR="00000000" w:rsidDel="00000000" w:rsidP="00000000" w:rsidRDefault="00000000" w:rsidRPr="00000000" w14:paraId="00000173">
      <w:pPr>
        <w:numPr>
          <w:ilvl w:val="1"/>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Gently pick up the selected urchins by hand and place them into a temporary holding container.</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Stage 3: Pre-shipping Conditioning (Purging)</w:t>
      </w:r>
    </w:p>
    <w:p w:rsidR="00000000" w:rsidDel="00000000" w:rsidP="00000000" w:rsidRDefault="00000000" w:rsidRPr="00000000" w14:paraId="00000175">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Objective:</w:t>
      </w:r>
      <w:r w:rsidDel="00000000" w:rsidR="00000000" w:rsidRPr="00000000">
        <w:rPr>
          <w:rFonts w:ascii="Google Sans Text" w:cs="Google Sans Text" w:eastAsia="Google Sans Text" w:hAnsi="Google Sans Text"/>
          <w:color w:val="1b1c1d"/>
          <w:rtl w:val="0"/>
        </w:rPr>
        <w:t xml:space="preserve"> To allow urchins to clear their gut contents, which dramatically reduces fluid loss and fouling during shipment.</w:t>
      </w:r>
    </w:p>
    <w:p w:rsidR="00000000" w:rsidDel="00000000" w:rsidP="00000000" w:rsidRDefault="00000000" w:rsidRPr="00000000" w14:paraId="00000176">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Procedure:</w:t>
      </w:r>
    </w:p>
    <w:p w:rsidR="00000000" w:rsidDel="00000000" w:rsidP="00000000" w:rsidRDefault="00000000" w:rsidRPr="00000000" w14:paraId="00000177">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Place all harvested urchins into a designated purging tank.</w:t>
      </w:r>
    </w:p>
    <w:p w:rsidR="00000000" w:rsidDel="00000000" w:rsidP="00000000" w:rsidRDefault="00000000" w:rsidRPr="00000000" w14:paraId="00000178">
      <w:pPr>
        <w:numPr>
          <w:ilvl w:val="1"/>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Hold the urchins in clean, filtered seawater at </w:t>
      </w:r>
      <w:r w:rsidDel="00000000" w:rsidR="00000000" w:rsidRPr="00000000">
        <w:rPr>
          <w:rFonts w:ascii="Google Sans Text" w:cs="Google Sans Text" w:eastAsia="Google Sans Text" w:hAnsi="Google Sans Text"/>
          <w:b w:val="1"/>
          <w:bCs w:val="1"/>
          <w:color w:val="1b1c1d"/>
          <w:rtl w:val="0"/>
        </w:rPr>
        <w:t xml:space="preserve">26.5°C</w:t>
      </w:r>
      <w:r w:rsidDel="00000000" w:rsidR="00000000" w:rsidRPr="00000000">
        <w:rPr>
          <w:rFonts w:ascii="Google Sans Text" w:cs="Google Sans Text" w:eastAsia="Google Sans Text" w:hAnsi="Google Sans Text"/>
          <w:color w:val="1b1c1d"/>
          <w:rtl w:val="0"/>
        </w:rPr>
        <w:t xml:space="preserve"> with </w:t>
      </w:r>
      <w:r w:rsidDel="00000000" w:rsidR="00000000" w:rsidRPr="00000000">
        <w:rPr>
          <w:rFonts w:ascii="Google Sans Text" w:cs="Google Sans Text" w:eastAsia="Google Sans Text" w:hAnsi="Google Sans Text"/>
          <w:b w:val="1"/>
          <w:bCs w:val="1"/>
          <w:color w:val="1b1c1d"/>
          <w:rtl w:val="0"/>
        </w:rPr>
        <w:t xml:space="preserve">no feed</w:t>
      </w:r>
      <w:r w:rsidDel="00000000" w:rsidR="00000000" w:rsidRPr="00000000">
        <w:rPr>
          <w:rFonts w:ascii="Google Sans Text" w:cs="Google Sans Text" w:eastAsia="Google Sans Text" w:hAnsi="Google Sans Text"/>
          <w:color w:val="1b1c1d"/>
          <w:rtl w:val="0"/>
        </w:rPr>
        <w:t xml:space="preserve"> for a period of </w:t>
      </w:r>
      <w:r w:rsidDel="00000000" w:rsidR="00000000" w:rsidRPr="00000000">
        <w:rPr>
          <w:rFonts w:ascii="Google Sans Text" w:cs="Google Sans Text" w:eastAsia="Google Sans Text" w:hAnsi="Google Sans Text"/>
          <w:b w:val="1"/>
          <w:bCs w:val="1"/>
          <w:color w:val="1b1c1d"/>
          <w:rtl w:val="0"/>
        </w:rPr>
        <w:t xml:space="preserve">7 days</w:t>
      </w:r>
      <w:r w:rsidDel="00000000" w:rsidR="00000000" w:rsidRPr="00000000">
        <w:rPr>
          <w:rFonts w:ascii="Google Sans Text" w:cs="Google Sans Text" w:eastAsia="Google Sans Text" w:hAnsi="Google Sans Text"/>
          <w:color w:val="1b1c1d"/>
          <w:rtl w:val="0"/>
        </w:rPr>
        <w:t xml:space="preserve"> prior to packing.</w:t>
      </w:r>
    </w:p>
    <w:p w:rsidR="00000000" w:rsidDel="00000000" w:rsidP="00000000" w:rsidRDefault="00000000" w:rsidRPr="00000000" w14:paraId="0000017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10.3 Standard Operating Procedure: Dry Packing and Dispatch</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Key Shipping Parameters</w:t>
      </w:r>
    </w:p>
    <w:tbl>
      <w:tblPr>
        <w:tblStyle w:val="Table1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Parameter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Standard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Rationale &amp; Notes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Shipping Method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Dry Shipping</w:t>
            </w:r>
            <w:r w:rsidDel="00000000" w:rsidR="00000000" w:rsidRPr="00000000">
              <w:rPr>
                <w:rFonts w:ascii="Google Sans Text" w:cs="Google Sans Text" w:eastAsia="Google Sans Text" w:hAnsi="Google Sans Text"/>
                <w:color w:val="1b1c1d"/>
                <w:shd w:fill="auto" w:val="clear"/>
                <w:rtl w:val="0"/>
              </w:rPr>
              <w:t xml:space="preserve"> (No water)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Cost-effective and proven viable for </w:t>
            </w:r>
            <w:r w:rsidDel="00000000" w:rsidR="00000000" w:rsidRPr="00000000">
              <w:rPr>
                <w:rFonts w:ascii="Google Sans Text" w:cs="Google Sans Text" w:eastAsia="Google Sans Text" w:hAnsi="Google Sans Text"/>
                <w:i w:val="1"/>
                <w:iCs w:val="1"/>
                <w:color w:val="1b1c1d"/>
                <w:shd w:fill="auto" w:val="clear"/>
                <w:rtl w:val="0"/>
              </w:rPr>
              <w:t xml:space="preserve">T. gratilla</w:t>
            </w:r>
            <w:r w:rsidDel="00000000" w:rsidR="00000000" w:rsidRPr="00000000">
              <w:rPr>
                <w:rFonts w:ascii="Google Sans Text" w:cs="Google Sans Text" w:eastAsia="Google Sans Text" w:hAnsi="Google Sans Text"/>
                <w:color w:val="1b1c1d"/>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Transit Temperature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12°C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Optimal temperature for minimizing mortality.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Validated Duration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Up to </w:t>
            </w:r>
            <w:r w:rsidDel="00000000" w:rsidR="00000000" w:rsidRPr="00000000">
              <w:rPr>
                <w:rFonts w:ascii="Google Sans Text" w:cs="Google Sans Text" w:eastAsia="Google Sans Text" w:hAnsi="Google Sans Text"/>
                <w:b w:val="1"/>
                <w:bCs w:val="1"/>
                <w:color w:val="1b1c1d"/>
                <w:shd w:fill="auto" w:val="clear"/>
                <w:rtl w:val="0"/>
              </w:rPr>
              <w:t xml:space="preserve">48 hours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Consult management for longer durations.</w:t>
            </w:r>
          </w:p>
        </w:tc>
      </w:tr>
    </w:tbl>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120" w:before="48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Standard Packing Materials</w:t>
      </w:r>
    </w:p>
    <w:p w:rsidR="00000000" w:rsidDel="00000000" w:rsidP="00000000" w:rsidRDefault="00000000" w:rsidRPr="00000000" w14:paraId="00000188">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Primary Container:</w:t>
      </w:r>
      <w:r w:rsidDel="00000000" w:rsidR="00000000" w:rsidRPr="00000000">
        <w:rPr>
          <w:rFonts w:ascii="Google Sans Text" w:cs="Google Sans Text" w:eastAsia="Google Sans Text" w:hAnsi="Google Sans Text"/>
          <w:color w:val="1b1c1d"/>
          <w:rtl w:val="0"/>
        </w:rPr>
        <w:t xml:space="preserve"> Insulated polystyrene (EPS foam) box.</w:t>
      </w:r>
    </w:p>
    <w:p w:rsidR="00000000" w:rsidDel="00000000" w:rsidP="00000000" w:rsidRDefault="00000000" w:rsidRPr="00000000" w14:paraId="00000189">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Immobilization:</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bCs w:val="1"/>
          <w:color w:val="1b1c1d"/>
          <w:rtl w:val="0"/>
        </w:rPr>
        <w:t xml:space="preserve">Custom-molded, stackable plastic trays</w:t>
      </w:r>
      <w:r w:rsidDel="00000000" w:rsidR="00000000" w:rsidRPr="00000000">
        <w:rPr>
          <w:rFonts w:ascii="Google Sans Text" w:cs="Google Sans Text" w:eastAsia="Google Sans Text" w:hAnsi="Google Sans Text"/>
          <w:color w:val="1b1c1d"/>
          <w:rtl w:val="0"/>
        </w:rPr>
        <w:t xml:space="preserve">, with compartments sized for a single 70-78 mm urchin.</w:t>
      </w:r>
    </w:p>
    <w:p w:rsidR="00000000" w:rsidDel="00000000" w:rsidP="00000000" w:rsidRDefault="00000000" w:rsidRPr="00000000" w14:paraId="0000018A">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Humidity &amp; Absorption:</w:t>
      </w:r>
      <w:r w:rsidDel="00000000" w:rsidR="00000000" w:rsidRPr="00000000">
        <w:rPr>
          <w:rFonts w:ascii="Google Sans Text" w:cs="Google Sans Text" w:eastAsia="Google Sans Text" w:hAnsi="Google Sans Text"/>
          <w:color w:val="1b1c1d"/>
          <w:rtl w:val="0"/>
        </w:rPr>
        <w:t xml:space="preserve"> Food-grade absorbent pads.</w:t>
      </w:r>
    </w:p>
    <w:p w:rsidR="00000000" w:rsidDel="00000000" w:rsidP="00000000" w:rsidRDefault="00000000" w:rsidRPr="00000000" w14:paraId="0000018B">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Cooling:</w:t>
      </w:r>
      <w:r w:rsidDel="00000000" w:rsidR="00000000" w:rsidRPr="00000000">
        <w:rPr>
          <w:rFonts w:ascii="Google Sans Text" w:cs="Google Sans Text" w:eastAsia="Google Sans Text" w:hAnsi="Google Sans Text"/>
          <w:color w:val="1b1c1d"/>
          <w:rtl w:val="0"/>
        </w:rPr>
        <w:t xml:space="preserve"> Chilled gel packs.</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Packing and Dispatch Procedure</w:t>
      </w:r>
    </w:p>
    <w:p w:rsidR="00000000" w:rsidDel="00000000" w:rsidP="00000000" w:rsidRDefault="00000000" w:rsidRPr="00000000" w14:paraId="0000018D">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Preparation:</w:t>
      </w:r>
      <w:r w:rsidDel="00000000" w:rsidR="00000000" w:rsidRPr="00000000">
        <w:rPr>
          <w:rFonts w:ascii="Google Sans Text" w:cs="Google Sans Text" w:eastAsia="Google Sans Text" w:hAnsi="Google Sans Text"/>
          <w:color w:val="1b1c1d"/>
          <w:rtl w:val="0"/>
        </w:rPr>
        <w:t xml:space="preserve"> Pre-chill all shipping boxes, internal molded trays, and gel packs to </w:t>
      </w:r>
      <w:r w:rsidDel="00000000" w:rsidR="00000000" w:rsidRPr="00000000">
        <w:rPr>
          <w:rFonts w:ascii="Google Sans Text" w:cs="Google Sans Text" w:eastAsia="Google Sans Text" w:hAnsi="Google Sans Text"/>
          <w:b w:val="1"/>
          <w:bCs w:val="1"/>
          <w:color w:val="1b1c1d"/>
          <w:rtl w:val="0"/>
        </w:rPr>
        <w:t xml:space="preserve">12°C</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18E">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Assembly:</w:t>
      </w:r>
      <w:r w:rsidDel="00000000" w:rsidR="00000000" w:rsidRPr="00000000">
        <w:rPr>
          <w:rFonts w:ascii="Google Sans Text" w:cs="Google Sans Text" w:eastAsia="Google Sans Text" w:hAnsi="Google Sans Text"/>
          <w:color w:val="1b1c1d"/>
          <w:rtl w:val="0"/>
        </w:rPr>
        <w:t xml:space="preserve"> Place a dry absorbent pad at the bottom of the polystyrene box.</w:t>
      </w:r>
    </w:p>
    <w:p w:rsidR="00000000" w:rsidDel="00000000" w:rsidP="00000000" w:rsidRDefault="00000000" w:rsidRPr="00000000" w14:paraId="0000018F">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Packing:</w:t>
      </w:r>
      <w:r w:rsidDel="00000000" w:rsidR="00000000" w:rsidRPr="00000000">
        <w:rPr>
          <w:rFonts w:ascii="Google Sans Text" w:cs="Google Sans Text" w:eastAsia="Google Sans Text" w:hAnsi="Google Sans Text"/>
          <w:color w:val="1b1c1d"/>
          <w:rtl w:val="0"/>
        </w:rPr>
        <w:t xml:space="preserve"> Carefully place one purged urchin into each compartment of the molded plastic trays. Stack the trays securely inside the box.</w:t>
      </w:r>
    </w:p>
    <w:p w:rsidR="00000000" w:rsidDel="00000000" w:rsidP="00000000" w:rsidRDefault="00000000" w:rsidRPr="00000000" w14:paraId="00000190">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Humidity and Cooling:</w:t>
      </w:r>
      <w:r w:rsidDel="00000000" w:rsidR="00000000" w:rsidRPr="00000000">
        <w:rPr>
          <w:rFonts w:ascii="Google Sans Text" w:cs="Google Sans Text" w:eastAsia="Google Sans Text" w:hAnsi="Google Sans Text"/>
          <w:color w:val="1b1c1d"/>
          <w:rtl w:val="0"/>
        </w:rPr>
        <w:t xml:space="preserve"> Lay a fresh, damp absorbent pad over the top tray of urchins. Place the pre-chilled gel packs on top of this pad.</w:t>
      </w:r>
    </w:p>
    <w:p w:rsidR="00000000" w:rsidDel="00000000" w:rsidP="00000000" w:rsidRDefault="00000000" w:rsidRPr="00000000" w14:paraId="00000191">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Sealing:</w:t>
      </w:r>
      <w:r w:rsidDel="00000000" w:rsidR="00000000" w:rsidRPr="00000000">
        <w:rPr>
          <w:rFonts w:ascii="Google Sans Text" w:cs="Google Sans Text" w:eastAsia="Google Sans Text" w:hAnsi="Google Sans Text"/>
          <w:color w:val="1b1c1d"/>
          <w:rtl w:val="0"/>
        </w:rPr>
        <w:t xml:space="preserve"> Securely seal the box with packing tape.</w:t>
      </w:r>
    </w:p>
    <w:p w:rsidR="00000000" w:rsidDel="00000000" w:rsidP="00000000" w:rsidRDefault="00000000" w:rsidRPr="00000000" w14:paraId="00000192">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Dispatch:</w:t>
      </w:r>
      <w:r w:rsidDel="00000000" w:rsidR="00000000" w:rsidRPr="00000000">
        <w:rPr>
          <w:rFonts w:ascii="Google Sans Text" w:cs="Google Sans Text" w:eastAsia="Google Sans Text" w:hAnsi="Google Sans Text"/>
          <w:color w:val="1b1c1d"/>
          <w:rtl w:val="0"/>
        </w:rPr>
        <w:t xml:space="preserve"> Immediately transfer the packed boxes to a refrigerated transport vehicle pre-set to </w:t>
      </w:r>
      <w:r w:rsidDel="00000000" w:rsidR="00000000" w:rsidRPr="00000000">
        <w:rPr>
          <w:rFonts w:ascii="Google Sans Text" w:cs="Google Sans Text" w:eastAsia="Google Sans Text" w:hAnsi="Google Sans Text"/>
          <w:b w:val="1"/>
          <w:bCs w:val="1"/>
          <w:color w:val="1b1c1d"/>
          <w:rtl w:val="0"/>
        </w:rPr>
        <w:t xml:space="preserve">12°C</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19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Chapter 11: Integrated Multi-Trophic Aquaculture (IMTA) System Overview</w:t>
      </w:r>
    </w:p>
    <w:p w:rsidR="00000000" w:rsidDel="00000000" w:rsidP="00000000" w:rsidRDefault="00000000" w:rsidRPr="00000000" w14:paraId="0000019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11.1 Introduction: The IMTA Principle</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Mugenuni facility operates on an </w:t>
      </w:r>
      <w:r w:rsidDel="00000000" w:rsidR="00000000" w:rsidRPr="00000000">
        <w:rPr>
          <w:rFonts w:ascii="Google Sans Text" w:cs="Google Sans Text" w:eastAsia="Google Sans Text" w:hAnsi="Google Sans Text"/>
          <w:b w:val="1"/>
          <w:bCs w:val="1"/>
          <w:color w:val="1b1c1d"/>
          <w:rtl w:val="0"/>
        </w:rPr>
        <w:t xml:space="preserve">Integrated Multi-Trophic Aquaculture (IMTA)</w:t>
      </w:r>
      <w:r w:rsidDel="00000000" w:rsidR="00000000" w:rsidRPr="00000000">
        <w:rPr>
          <w:rFonts w:ascii="Google Sans Text" w:cs="Google Sans Text" w:eastAsia="Google Sans Text" w:hAnsi="Google Sans Text"/>
          <w:color w:val="1b1c1d"/>
          <w:rtl w:val="0"/>
        </w:rPr>
        <w:t xml:space="preserve"> principle. It is fundamentally different from a traditional RAS. Our system operates on the principle of </w:t>
      </w:r>
      <w:r w:rsidDel="00000000" w:rsidR="00000000" w:rsidRPr="00000000">
        <w:rPr>
          <w:rFonts w:ascii="Google Sans Text" w:cs="Google Sans Text" w:eastAsia="Google Sans Text" w:hAnsi="Google Sans Text"/>
          <w:b w:val="1"/>
          <w:bCs w:val="1"/>
          <w:color w:val="1b1c1d"/>
          <w:rtl w:val="0"/>
        </w:rPr>
        <w:t xml:space="preserve">waste valorisation</w:t>
      </w:r>
      <w:r w:rsidDel="00000000" w:rsidR="00000000" w:rsidRPr="00000000">
        <w:rPr>
          <w:rFonts w:ascii="Google Sans Text" w:cs="Google Sans Text" w:eastAsia="Google Sans Text" w:hAnsi="Google Sans Text"/>
          <w:color w:val="1b1c1d"/>
          <w:rtl w:val="0"/>
        </w:rPr>
        <w:t xml:space="preserve">, where the waste from the sea urchins is used to fertilise and grow our on-site feed crop of seaweed (</w:t>
      </w:r>
      <w:r w:rsidDel="00000000" w:rsidR="00000000" w:rsidRPr="00000000">
        <w:rPr>
          <w:rFonts w:ascii="Google Sans Text" w:cs="Google Sans Text" w:eastAsia="Google Sans Text" w:hAnsi="Google Sans Text"/>
          <w:i w:val="1"/>
          <w:iCs w:val="1"/>
          <w:color w:val="1b1c1d"/>
          <w:rtl w:val="0"/>
        </w:rPr>
        <w:t xml:space="preserve">Ulva spp.</w:t>
      </w:r>
      <w:r w:rsidDel="00000000" w:rsidR="00000000" w:rsidRPr="00000000">
        <w:rPr>
          <w:rFonts w:ascii="Google Sans Text" w:cs="Google Sans Text" w:eastAsia="Google Sans Text" w:hAnsi="Google Sans Text"/>
          <w:color w:val="1b1c1d"/>
          <w:rtl w:val="0"/>
        </w:rPr>
        <w:t xml:space="preserve">). This creates a more efficient, sustainable, and circular operation.</w:t>
      </w:r>
    </w:p>
    <w:p w:rsidR="00000000" w:rsidDel="00000000" w:rsidP="00000000" w:rsidRDefault="00000000" w:rsidRPr="00000000" w14:paraId="0000019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11.2 Standard Operating Procedure: Sludge Mineralization for Nutrient Valorisation</w:t>
      </w:r>
    </w:p>
    <w:p w:rsidR="00000000" w:rsidDel="00000000" w:rsidP="00000000" w:rsidRDefault="00000000" w:rsidRPr="00000000" w14:paraId="00000197">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Objective:</w:t>
      </w:r>
      <w:r w:rsidDel="00000000" w:rsidR="00000000" w:rsidRPr="00000000">
        <w:rPr>
          <w:rFonts w:ascii="Google Sans Text" w:cs="Google Sans Text" w:eastAsia="Google Sans Text" w:hAnsi="Google Sans Text"/>
          <w:color w:val="1b1c1d"/>
          <w:rtl w:val="0"/>
        </w:rPr>
        <w:t xml:space="preserve"> To convert the solid particulate waste (sludge) into a dissolved, nutrient-rich liquid fertilizer. This "fertilizer tea" is then used to feed the </w:t>
      </w:r>
      <w:r w:rsidDel="00000000" w:rsidR="00000000" w:rsidRPr="00000000">
        <w:rPr>
          <w:rFonts w:ascii="Google Sans Text" w:cs="Google Sans Text" w:eastAsia="Google Sans Text" w:hAnsi="Google Sans Text"/>
          <w:i w:val="1"/>
          <w:iCs w:val="1"/>
          <w:color w:val="1b1c1d"/>
          <w:rtl w:val="0"/>
        </w:rPr>
        <w:t xml:space="preserve">Ulva</w:t>
      </w:r>
      <w:r w:rsidDel="00000000" w:rsidR="00000000" w:rsidRPr="00000000">
        <w:rPr>
          <w:rFonts w:ascii="Google Sans Text" w:cs="Google Sans Text" w:eastAsia="Google Sans Text" w:hAnsi="Google Sans Text"/>
          <w:color w:val="1b1c1d"/>
          <w:rtl w:val="0"/>
        </w:rPr>
        <w:t xml:space="preserve"> crop, thereby closing the IMTA nutrient loop.</w:t>
      </w:r>
    </w:p>
    <w:p w:rsidR="00000000" w:rsidDel="00000000" w:rsidP="00000000" w:rsidRDefault="00000000" w:rsidRPr="00000000" w14:paraId="00000198">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Key Equipment:</w:t>
      </w:r>
    </w:p>
    <w:p w:rsidR="00000000" w:rsidDel="00000000" w:rsidP="00000000" w:rsidRDefault="00000000" w:rsidRPr="00000000" w14:paraId="00000199">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Sludge Settling Tank:</w:t>
      </w:r>
      <w:r w:rsidDel="00000000" w:rsidR="00000000" w:rsidRPr="00000000">
        <w:rPr>
          <w:rFonts w:ascii="Google Sans Text" w:cs="Google Sans Text" w:eastAsia="Google Sans Text" w:hAnsi="Google Sans Text"/>
          <w:color w:val="1b1c1d"/>
          <w:rtl w:val="0"/>
        </w:rPr>
        <w:t xml:space="preserve"> A conical-bottom tank for concentrating solids.</w:t>
      </w:r>
    </w:p>
    <w:p w:rsidR="00000000" w:rsidDel="00000000" w:rsidP="00000000" w:rsidRDefault="00000000" w:rsidRPr="00000000" w14:paraId="0000019A">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Mineralization Reactor:</w:t>
      </w:r>
      <w:r w:rsidDel="00000000" w:rsidR="00000000" w:rsidRPr="00000000">
        <w:rPr>
          <w:rFonts w:ascii="Google Sans Text" w:cs="Google Sans Text" w:eastAsia="Google Sans Text" w:hAnsi="Google Sans Text"/>
          <w:color w:val="1b1c1d"/>
          <w:rtl w:val="0"/>
        </w:rPr>
        <w:t xml:space="preserve"> A dedicated, heavily aerated tank.</w:t>
      </w:r>
    </w:p>
    <w:p w:rsidR="00000000" w:rsidDel="00000000" w:rsidP="00000000" w:rsidRDefault="00000000" w:rsidRPr="00000000" w14:paraId="0000019B">
      <w:pPr>
        <w:numPr>
          <w:ilvl w:val="1"/>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Dosing Pump:</w:t>
      </w:r>
      <w:r w:rsidDel="00000000" w:rsidR="00000000" w:rsidRPr="00000000">
        <w:rPr>
          <w:rFonts w:ascii="Google Sans Text" w:cs="Google Sans Text" w:eastAsia="Google Sans Text" w:hAnsi="Google Sans Text"/>
          <w:color w:val="1b1c1d"/>
          <w:rtl w:val="0"/>
        </w:rPr>
        <w:t xml:space="preserve"> A pump to transfer the finished liquid fertilizer to the </w:t>
      </w:r>
      <w:r w:rsidDel="00000000" w:rsidR="00000000" w:rsidRPr="00000000">
        <w:rPr>
          <w:rFonts w:ascii="Google Sans Text" w:cs="Google Sans Text" w:eastAsia="Google Sans Text" w:hAnsi="Google Sans Text"/>
          <w:i w:val="1"/>
          <w:iCs w:val="1"/>
          <w:color w:val="1b1c1d"/>
          <w:rtl w:val="0"/>
        </w:rPr>
        <w:t xml:space="preserve">Ulva</w:t>
      </w:r>
      <w:r w:rsidDel="00000000" w:rsidR="00000000" w:rsidRPr="00000000">
        <w:rPr>
          <w:rFonts w:ascii="Google Sans Text" w:cs="Google Sans Text" w:eastAsia="Google Sans Text" w:hAnsi="Google Sans Text"/>
          <w:color w:val="1b1c1d"/>
          <w:rtl w:val="0"/>
        </w:rPr>
        <w:t xml:space="preserve"> raceways.</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Procedure:</w:t>
      </w:r>
    </w:p>
    <w:p w:rsidR="00000000" w:rsidDel="00000000" w:rsidP="00000000" w:rsidRDefault="00000000" w:rsidRPr="00000000" w14:paraId="0000019D">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Sludge Collection:</w:t>
      </w:r>
      <w:r w:rsidDel="00000000" w:rsidR="00000000" w:rsidRPr="00000000">
        <w:rPr>
          <w:rFonts w:ascii="Google Sans Text" w:cs="Google Sans Text" w:eastAsia="Google Sans Text" w:hAnsi="Google Sans Text"/>
          <w:color w:val="1b1c1d"/>
          <w:rtl w:val="0"/>
        </w:rPr>
        <w:t xml:space="preserve"> All sludge from the drum filter backwash and weekly raceway flushes is directed to the Sludge Settling Tank.</w:t>
      </w:r>
    </w:p>
    <w:p w:rsidR="00000000" w:rsidDel="00000000" w:rsidP="00000000" w:rsidRDefault="00000000" w:rsidRPr="00000000" w14:paraId="0000019E">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Concentration:</w:t>
      </w:r>
      <w:r w:rsidDel="00000000" w:rsidR="00000000" w:rsidRPr="00000000">
        <w:rPr>
          <w:rFonts w:ascii="Google Sans Text" w:cs="Google Sans Text" w:eastAsia="Google Sans Text" w:hAnsi="Google Sans Text"/>
          <w:color w:val="1b1c1d"/>
          <w:rtl w:val="0"/>
        </w:rPr>
        <w:t xml:space="preserve"> Allow the sludge to settle for 24 hours. The concentrated slurry collects at the bottom.</w:t>
      </w:r>
    </w:p>
    <w:p w:rsidR="00000000" w:rsidDel="00000000" w:rsidP="00000000" w:rsidRDefault="00000000" w:rsidRPr="00000000" w14:paraId="0000019F">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Transfer to Reactor:</w:t>
      </w:r>
      <w:r w:rsidDel="00000000" w:rsidR="00000000" w:rsidRPr="00000000">
        <w:rPr>
          <w:rFonts w:ascii="Google Sans Text" w:cs="Google Sans Text" w:eastAsia="Google Sans Text" w:hAnsi="Google Sans Text"/>
          <w:color w:val="1b1c1d"/>
          <w:rtl w:val="0"/>
        </w:rPr>
        <w:t xml:space="preserve"> Once a week, transfer the concentrated sludge slurry into the Mineralization Reactor.</w:t>
      </w:r>
    </w:p>
    <w:p w:rsidR="00000000" w:rsidDel="00000000" w:rsidP="00000000" w:rsidRDefault="00000000" w:rsidRPr="00000000" w14:paraId="000001A0">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Mineralization:</w:t>
      </w:r>
      <w:r w:rsidDel="00000000" w:rsidR="00000000" w:rsidRPr="00000000">
        <w:rPr>
          <w:rFonts w:ascii="Google Sans Text" w:cs="Google Sans Text" w:eastAsia="Google Sans Text" w:hAnsi="Google Sans Text"/>
          <w:color w:val="1b1c1d"/>
          <w:rtl w:val="0"/>
        </w:rPr>
        <w:t xml:space="preserve"> For a period of </w:t>
      </w:r>
      <w:r w:rsidDel="00000000" w:rsidR="00000000" w:rsidRPr="00000000">
        <w:rPr>
          <w:rFonts w:ascii="Google Sans Text" w:cs="Google Sans Text" w:eastAsia="Google Sans Text" w:hAnsi="Google Sans Text"/>
          <w:b w:val="1"/>
          <w:bCs w:val="1"/>
          <w:color w:val="1b1c1d"/>
          <w:rtl w:val="0"/>
        </w:rPr>
        <w:t xml:space="preserve">3 to 5 days</w:t>
      </w:r>
      <w:r w:rsidDel="00000000" w:rsidR="00000000" w:rsidRPr="00000000">
        <w:rPr>
          <w:rFonts w:ascii="Google Sans Text" w:cs="Google Sans Text" w:eastAsia="Google Sans Text" w:hAnsi="Google Sans Text"/>
          <w:color w:val="1b1c1d"/>
          <w:rtl w:val="0"/>
        </w:rPr>
        <w:t xml:space="preserve">, the sludge in the reactor is subjected to heavy, continuous aeration.</w:t>
      </w:r>
    </w:p>
    <w:p w:rsidR="00000000" w:rsidDel="00000000" w:rsidP="00000000" w:rsidRDefault="00000000" w:rsidRPr="00000000" w14:paraId="000001A1">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Monitoring:</w:t>
      </w:r>
      <w:r w:rsidDel="00000000" w:rsidR="00000000" w:rsidRPr="00000000">
        <w:rPr>
          <w:rFonts w:ascii="Google Sans Text" w:cs="Google Sans Text" w:eastAsia="Google Sans Text" w:hAnsi="Google Sans Text"/>
          <w:color w:val="1b1c1d"/>
          <w:rtl w:val="0"/>
        </w:rPr>
        <w:t xml:space="preserve"> The technician monitors the process, looking for a transition from a thick slurry to a dark, earthy-smelling liquid.</w:t>
      </w:r>
    </w:p>
    <w:p w:rsidR="00000000" w:rsidDel="00000000" w:rsidP="00000000" w:rsidRDefault="00000000" w:rsidRPr="00000000" w14:paraId="000001A2">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Dosing the </w:t>
      </w:r>
      <w:r w:rsidDel="00000000" w:rsidR="00000000" w:rsidRPr="00000000">
        <w:rPr>
          <w:rFonts w:ascii="Google Sans Text" w:cs="Google Sans Text" w:eastAsia="Google Sans Text" w:hAnsi="Google Sans Text"/>
          <w:b w:val="1"/>
          <w:bCs w:val="1"/>
          <w:i w:val="1"/>
          <w:iCs w:val="1"/>
          <w:color w:val="1b1c1d"/>
          <w:rtl w:val="0"/>
        </w:rPr>
        <w:t xml:space="preserve">Ulva</w:t>
      </w:r>
      <w:r w:rsidDel="00000000" w:rsidR="00000000" w:rsidRPr="00000000">
        <w:rPr>
          <w:rFonts w:ascii="Google Sans Text" w:cs="Google Sans Text" w:eastAsia="Google Sans Text" w:hAnsi="Google Sans Text"/>
          <w:color w:val="1b1c1d"/>
          <w:rtl w:val="0"/>
        </w:rPr>
        <w:t xml:space="preserve">: Once mineralization is complete, use the dosing pump to slowly add the nutrient-rich liquid from the reactor into the </w:t>
      </w:r>
      <w:r w:rsidDel="00000000" w:rsidR="00000000" w:rsidRPr="00000000">
        <w:rPr>
          <w:rFonts w:ascii="Google Sans Text" w:cs="Google Sans Text" w:eastAsia="Google Sans Text" w:hAnsi="Google Sans Text"/>
          <w:i w:val="1"/>
          <w:iCs w:val="1"/>
          <w:color w:val="1b1c1d"/>
          <w:rtl w:val="0"/>
        </w:rPr>
        <w:t xml:space="preserve">Ulva</w:t>
      </w:r>
      <w:r w:rsidDel="00000000" w:rsidR="00000000" w:rsidRPr="00000000">
        <w:rPr>
          <w:rFonts w:ascii="Google Sans Text" w:cs="Google Sans Text" w:eastAsia="Google Sans Text" w:hAnsi="Google Sans Text"/>
          <w:color w:val="1b1c1d"/>
          <w:rtl w:val="0"/>
        </w:rPr>
        <w:t xml:space="preserve"> raceway inflow.</w:t>
      </w:r>
    </w:p>
    <w:p w:rsidR="00000000" w:rsidDel="00000000" w:rsidP="00000000" w:rsidRDefault="00000000" w:rsidRPr="00000000" w14:paraId="000001A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Appendix A: A General Overview of Sea Urchin Processing</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appendix provides general background on the post-harvest processing of sea urchin gonads, or 'uni'. These procedures occur </w:t>
      </w:r>
      <w:r w:rsidDel="00000000" w:rsidR="00000000" w:rsidRPr="00000000">
        <w:rPr>
          <w:rFonts w:ascii="Google Sans Text" w:cs="Google Sans Text" w:eastAsia="Google Sans Text" w:hAnsi="Google Sans Text"/>
          <w:i w:val="1"/>
          <w:iCs w:val="1"/>
          <w:color w:val="1b1c1d"/>
          <w:rtl w:val="0"/>
        </w:rPr>
        <w:t xml:space="preserve">after</w:t>
      </w:r>
      <w:r w:rsidDel="00000000" w:rsidR="00000000" w:rsidRPr="00000000">
        <w:rPr>
          <w:rFonts w:ascii="Google Sans Text" w:cs="Google Sans Text" w:eastAsia="Google Sans Text" w:hAnsi="Google Sans Text"/>
          <w:color w:val="1b1c1d"/>
          <w:rtl w:val="0"/>
        </w:rPr>
        <w:t xml:space="preserve"> the urchins have been harvested and purged as described in Chapter 10.</w:t>
      </w:r>
    </w:p>
    <w:p w:rsidR="00000000" w:rsidDel="00000000" w:rsidP="00000000" w:rsidRDefault="00000000" w:rsidRPr="00000000" w14:paraId="000001A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I. Pre-Harvest Conditioning and Purification</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Preparation often begins long before harvest.</w:t>
      </w:r>
    </w:p>
    <w:p w:rsidR="00000000" w:rsidDel="00000000" w:rsidP="00000000" w:rsidRDefault="00000000" w:rsidRPr="00000000" w14:paraId="000001A7">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Roe Enhancement:</w:t>
      </w:r>
      <w:r w:rsidDel="00000000" w:rsidR="00000000" w:rsidRPr="00000000">
        <w:rPr>
          <w:rFonts w:ascii="Google Sans Text" w:cs="Google Sans Text" w:eastAsia="Google Sans Text" w:hAnsi="Google Sans Text"/>
          <w:color w:val="1b1c1d"/>
          <w:rtl w:val="0"/>
        </w:rPr>
        <w:t xml:space="preserve"> This involves feeding sea urchins formulated diets (such as those in Chapter 7 and 8) for several weeks to promote gonadal development.</w:t>
      </w:r>
    </w:p>
    <w:p w:rsidR="00000000" w:rsidDel="00000000" w:rsidP="00000000" w:rsidRDefault="00000000" w:rsidRPr="00000000" w14:paraId="000001A8">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Purging (Starvation):</w:t>
      </w:r>
      <w:r w:rsidDel="00000000" w:rsidR="00000000" w:rsidRPr="00000000">
        <w:rPr>
          <w:rFonts w:ascii="Google Sans Text" w:cs="Google Sans Text" w:eastAsia="Google Sans Text" w:hAnsi="Google Sans Text"/>
          <w:color w:val="1b1c1d"/>
          <w:rtl w:val="0"/>
        </w:rPr>
        <w:t xml:space="preserve"> Before final processing or live shipment, a mandatory starvation period is implemented. For live shipment, this facility's standard is </w:t>
      </w:r>
      <w:r w:rsidDel="00000000" w:rsidR="00000000" w:rsidRPr="00000000">
        <w:rPr>
          <w:rFonts w:ascii="Google Sans Text" w:cs="Google Sans Text" w:eastAsia="Google Sans Text" w:hAnsi="Google Sans Text"/>
          <w:b w:val="1"/>
          <w:bCs w:val="1"/>
          <w:color w:val="1b1c1d"/>
          <w:rtl w:val="0"/>
        </w:rPr>
        <w:t xml:space="preserve">7 days</w:t>
      </w:r>
      <w:r w:rsidDel="00000000" w:rsidR="00000000" w:rsidRPr="00000000">
        <w:rPr>
          <w:rFonts w:ascii="Google Sans Text" w:cs="Google Sans Text" w:eastAsia="Google Sans Text" w:hAnsi="Google Sans Text"/>
          <w:color w:val="1b1c1d"/>
          <w:rtl w:val="0"/>
        </w:rPr>
        <w:t xml:space="preserve"> (see Chapter 10). For roe processing, a period of up to two weeks may be used to allow for full gut evacuation. This step is critical for:</w:t>
      </w:r>
    </w:p>
    <w:p w:rsidR="00000000" w:rsidDel="00000000" w:rsidP="00000000" w:rsidRDefault="00000000" w:rsidRPr="00000000" w14:paraId="000001A9">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Microbial Reduction:</w:t>
      </w:r>
      <w:r w:rsidDel="00000000" w:rsidR="00000000" w:rsidRPr="00000000">
        <w:rPr>
          <w:rFonts w:ascii="Google Sans Text" w:cs="Google Sans Text" w:eastAsia="Google Sans Text" w:hAnsi="Google Sans Text"/>
          <w:color w:val="1b1c1d"/>
          <w:rtl w:val="0"/>
        </w:rPr>
        <w:t xml:space="preserve"> Purging significantly reduces microbial loads in the gonads.</w:t>
      </w:r>
    </w:p>
    <w:p w:rsidR="00000000" w:rsidDel="00000000" w:rsidP="00000000" w:rsidRDefault="00000000" w:rsidRPr="00000000" w14:paraId="000001AA">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Contamination Minimisation:</w:t>
      </w:r>
      <w:r w:rsidDel="00000000" w:rsidR="00000000" w:rsidRPr="00000000">
        <w:rPr>
          <w:rFonts w:ascii="Google Sans Text" w:cs="Google Sans Text" w:eastAsia="Google Sans Text" w:hAnsi="Google Sans Text"/>
          <w:color w:val="1b1c1d"/>
          <w:rtl w:val="0"/>
        </w:rPr>
        <w:t xml:space="preserve"> By emptying the gut, purging minimises the risk of faecal contamination during processing.</w:t>
      </w:r>
    </w:p>
    <w:p w:rsidR="00000000" w:rsidDel="00000000" w:rsidP="00000000" w:rsidRDefault="00000000" w:rsidRPr="00000000" w14:paraId="000001AB">
      <w:pPr>
        <w:numPr>
          <w:ilvl w:val="1"/>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Shelf Life:</w:t>
      </w:r>
      <w:r w:rsidDel="00000000" w:rsidR="00000000" w:rsidRPr="00000000">
        <w:rPr>
          <w:rFonts w:ascii="Google Sans Text" w:cs="Google Sans Text" w:eastAsia="Google Sans Text" w:hAnsi="Google Sans Text"/>
          <w:color w:val="1b1c1d"/>
          <w:rtl w:val="0"/>
        </w:rPr>
        <w:t xml:space="preserve"> Improved microbial quality extends storage stability.</w:t>
      </w:r>
    </w:p>
    <w:p w:rsidR="00000000" w:rsidDel="00000000" w:rsidP="00000000" w:rsidRDefault="00000000" w:rsidRPr="00000000" w14:paraId="000001A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II. Core Processing: Extraction and Cleaning</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Sea urchin processing is highly labor-intensive and requires strict sanitation.</w:t>
      </w:r>
    </w:p>
    <w:p w:rsidR="00000000" w:rsidDel="00000000" w:rsidP="00000000" w:rsidRDefault="00000000" w:rsidRPr="00000000" w14:paraId="000001AE">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Cracking the Test:</w:t>
      </w:r>
      <w:r w:rsidDel="00000000" w:rsidR="00000000" w:rsidRPr="00000000">
        <w:rPr>
          <w:rFonts w:ascii="Google Sans Text" w:cs="Google Sans Text" w:eastAsia="Google Sans Text" w:hAnsi="Google Sans Text"/>
          <w:color w:val="1b1c1d"/>
          <w:rtl w:val="0"/>
        </w:rPr>
        <w:t xml:space="preserve"> The hard calcareous shell (the "test") is cracked into halves by hand, typically using pliers inserted into the mouth area.</w:t>
      </w:r>
    </w:p>
    <w:p w:rsidR="00000000" w:rsidDel="00000000" w:rsidP="00000000" w:rsidRDefault="00000000" w:rsidRPr="00000000" w14:paraId="000001AF">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Roe Removal:</w:t>
      </w:r>
      <w:r w:rsidDel="00000000" w:rsidR="00000000" w:rsidRPr="00000000">
        <w:rPr>
          <w:rFonts w:ascii="Google Sans Text" w:cs="Google Sans Text" w:eastAsia="Google Sans Text" w:hAnsi="Google Sans Text"/>
          <w:color w:val="1b1c1d"/>
          <w:rtl w:val="0"/>
        </w:rPr>
        <w:t xml:space="preserve"> Specialized workers ("spooners") gently remove the five skeins of gonad (roe) from the internal cavity using long-handled spoons or spatulas.</w:t>
      </w:r>
    </w:p>
    <w:p w:rsidR="00000000" w:rsidDel="00000000" w:rsidP="00000000" w:rsidRDefault="00000000" w:rsidRPr="00000000" w14:paraId="000001B0">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Cleaning:</w:t>
      </w:r>
      <w:r w:rsidDel="00000000" w:rsidR="00000000" w:rsidRPr="00000000">
        <w:rPr>
          <w:rFonts w:ascii="Google Sans Text" w:cs="Google Sans Text" w:eastAsia="Google Sans Text" w:hAnsi="Google Sans Text"/>
          <w:color w:val="1b1c1d"/>
          <w:rtl w:val="0"/>
        </w:rPr>
        <w:t xml:space="preserve"> The roe is immediately rinsed in cold saltwater. Final cleaning involves meticulous removal of attached membranes using tweezers. Some processors use ultraviolet (UV) treated water in all phases.</w:t>
      </w:r>
      <w:r w:rsidDel="00000000" w:rsidR="00000000" w:rsidRPr="00000000">
        <w:br w:type="page"/>
      </w:r>
      <w:r w:rsidDel="00000000" w:rsidR="00000000" w:rsidRPr="00000000">
        <w:rPr>
          <w:rtl w:val="0"/>
        </w:rPr>
      </w:r>
    </w:p>
    <w:p w:rsidR="00000000" w:rsidDel="00000000" w:rsidP="00000000" w:rsidRDefault="00000000" w:rsidRPr="00000000" w14:paraId="000001B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III. Final Product Forms</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Processing methods vary depending on market requirements. Roe is primarily sold fresh.</w:t>
      </w:r>
    </w:p>
    <w:tbl>
      <w:tblPr>
        <w:tblStyle w:val="Table1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Product 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Description and Key Steps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Fresh Roe (Nama Uni)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 roe is soaked in an anhydrous potassium alum solution (0.4% to 0.7%) in cold saltwater for 15 minutes to 1 hour to firm the roe. The drained roe is then packed in single layers in small wooden or plastic foam trays.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Salted Roe (Shio Uni)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Layers of roe are covered thoroughly with salt (approx. 25% salt to roe weight), allowed to drain, and then packed, sometimes with 95% ethyl alcohol for preservation.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Steamed Roe (Mushi Uni)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Fresh roe is steamed for about 30 minutes (reducing moisture by 20–30%), then bulk-packed or tray-packed and frozen.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Baked Roe (Yaki Uni)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Fresh roe is baked at 190°C for 30 minutes (losing 30–40% moisture), packed in small trays or plastic imitation shells, and frozen.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Frozen Roe (Reito Uni)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Good quality fresh roe is packed in standard trays and frozen at -17°C, often intended to be sold later as raw-thawed product.</w:t>
            </w:r>
          </w:p>
        </w:tc>
      </w:tr>
    </w:tbl>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Shipping for fresh roe requires careful handling. Packed trays are placed in insulated master cartons with chilled gel packs and dispatched immediately via air freight or refrigerated vehicle.</w:t>
      </w:r>
      <w:r w:rsidDel="00000000" w:rsidR="00000000" w:rsidRPr="00000000">
        <w:br w:type="page"/>
      </w:r>
      <w:r w:rsidDel="00000000" w:rsidR="00000000" w:rsidRPr="00000000">
        <w:rPr>
          <w:rtl w:val="0"/>
        </w:rPr>
      </w:r>
    </w:p>
    <w:p w:rsidR="00000000" w:rsidDel="00000000" w:rsidP="00000000" w:rsidRDefault="00000000" w:rsidRPr="00000000" w14:paraId="000001C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Appendix B: Summary: Analysis of Somatic vs. Gonadal Growth Phases in T. gratilla</w:t>
      </w:r>
    </w:p>
    <w:p w:rsidR="00000000" w:rsidDel="00000000" w:rsidP="00000000" w:rsidRDefault="00000000" w:rsidRPr="00000000" w14:paraId="000001C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Objective</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determine the relationship between somatic (test) growth and gonadal (roe) growth and to identify the most effective feeding strategy for commercial aquaculture.</w:t>
      </w:r>
    </w:p>
    <w:p w:rsidR="00000000" w:rsidDel="00000000" w:rsidP="00000000" w:rsidRDefault="00000000" w:rsidRPr="00000000" w14:paraId="000001C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Initial Hypothesis</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discussion began with a hypothesis that an urchin reaches a maximum GSI (Gonado-Somatic Index) at a certain test size. Based on this, it was suggested there might be "no point" in holding the animal past this size, as the GSI (a percentage) might drop as the total animal weight increases.</w:t>
      </w:r>
    </w:p>
    <w:p w:rsidR="00000000" w:rsidDel="00000000" w:rsidP="00000000" w:rsidRDefault="00000000" w:rsidRPr="00000000" w14:paraId="000001C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Analysis of Findings</w:t>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Our review of two key scientific papers (Shpigel et al., 2018 and Cyrus et al., 2015) led to a different conclusion.</w:t>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1. Findings from Shpigel et al. (2018):</w:t>
      </w:r>
    </w:p>
    <w:p w:rsidR="00000000" w:rsidDel="00000000" w:rsidP="00000000" w:rsidRDefault="00000000" w:rsidRPr="00000000" w14:paraId="000001C8">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Yield is More Important than GSI:</w:t>
      </w:r>
      <w:r w:rsidDel="00000000" w:rsidR="00000000" w:rsidRPr="00000000">
        <w:rPr>
          <w:rFonts w:ascii="Google Sans Text" w:cs="Google Sans Text" w:eastAsia="Google Sans Text" w:hAnsi="Google Sans Text"/>
          <w:color w:val="1b1c1d"/>
          <w:rtl w:val="0"/>
        </w:rPr>
        <w:t xml:space="preserve"> The primary finding was that GSI, which is a ratio of gonad weight to total body weight, is less important for aquaculture than the absolute gonad yield (the final product weight).</w:t>
      </w:r>
    </w:p>
    <w:p w:rsidR="00000000" w:rsidDel="00000000" w:rsidP="00000000" w:rsidRDefault="00000000" w:rsidRPr="00000000" w14:paraId="000001C9">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Separate Growth Phases Identified:</w:t>
      </w:r>
      <w:r w:rsidDel="00000000" w:rsidR="00000000" w:rsidRPr="00000000">
        <w:rPr>
          <w:rFonts w:ascii="Google Sans Text" w:cs="Google Sans Text" w:eastAsia="Google Sans Text" w:hAnsi="Google Sans Text"/>
          <w:color w:val="1b1c1d"/>
          <w:rtl w:val="0"/>
        </w:rPr>
        <w:t xml:space="preserve"> This study clearly demonstrated that somatic and gonadal growth are distinct and largely sequential.</w:t>
      </w:r>
    </w:p>
    <w:p w:rsidR="00000000" w:rsidDel="00000000" w:rsidP="00000000" w:rsidRDefault="00000000" w:rsidRPr="00000000" w14:paraId="000001CA">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Somatic Growth:</w:t>
      </w:r>
      <w:r w:rsidDel="00000000" w:rsidR="00000000" w:rsidRPr="00000000">
        <w:rPr>
          <w:rFonts w:ascii="Google Sans Text" w:cs="Google Sans Text" w:eastAsia="Google Sans Text" w:hAnsi="Google Sans Text"/>
          <w:color w:val="1b1c1d"/>
          <w:rtl w:val="0"/>
        </w:rPr>
        <w:t xml:space="preserve"> In the </w:t>
      </w:r>
      <w:r w:rsidDel="00000000" w:rsidR="00000000" w:rsidRPr="00000000">
        <w:rPr>
          <w:rFonts w:ascii="Google Sans Text" w:cs="Google Sans Text" w:eastAsia="Google Sans Text" w:hAnsi="Google Sans Text"/>
          <w:i w:val="1"/>
          <w:iCs w:val="1"/>
          <w:color w:val="1b1c1d"/>
          <w:rtl w:val="0"/>
        </w:rPr>
        <w:t xml:space="preserve">Ulva lactuca</w:t>
      </w:r>
      <w:r w:rsidDel="00000000" w:rsidR="00000000" w:rsidRPr="00000000">
        <w:rPr>
          <w:rFonts w:ascii="Google Sans Text" w:cs="Google Sans Text" w:eastAsia="Google Sans Text" w:hAnsi="Google Sans Text"/>
          <w:color w:val="1b1c1d"/>
          <w:rtl w:val="0"/>
        </w:rPr>
        <w:t xml:space="preserve"> group, the urchins experienced rapid somatic (test) growth up to Day 160.</w:t>
      </w:r>
    </w:p>
    <w:p w:rsidR="00000000" w:rsidDel="00000000" w:rsidP="00000000" w:rsidRDefault="00000000" w:rsidRPr="00000000" w14:paraId="000001CB">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Gonadal Growth:</w:t>
      </w:r>
      <w:r w:rsidDel="00000000" w:rsidR="00000000" w:rsidRPr="00000000">
        <w:rPr>
          <w:rFonts w:ascii="Google Sans Text" w:cs="Google Sans Text" w:eastAsia="Google Sans Text" w:hAnsi="Google Sans Text"/>
          <w:color w:val="1b1c1d"/>
          <w:rtl w:val="0"/>
        </w:rPr>
        <w:t xml:space="preserve"> From Day 160 onwards, somatic growth slowed, but gonad weight "grew (almost exponentially)," increasing from 9.0 g to 24.6 g.</w:t>
      </w:r>
    </w:p>
    <w:p w:rsidR="00000000" w:rsidDel="00000000" w:rsidP="00000000" w:rsidRDefault="00000000" w:rsidRPr="00000000" w14:paraId="000001CC">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Conclusion:</w:t>
      </w:r>
      <w:r w:rsidDel="00000000" w:rsidR="00000000" w:rsidRPr="00000000">
        <w:rPr>
          <w:rFonts w:ascii="Google Sans Text" w:cs="Google Sans Text" w:eastAsia="Google Sans Text" w:hAnsi="Google Sans Text"/>
          <w:color w:val="1b1c1d"/>
          <w:rtl w:val="0"/>
        </w:rPr>
        <w:t xml:space="preserve"> This paper disproved the initial hypothesis. The GSI did not drop; it increased from 8.1% to 13.7% during the gonad growth phase. The period after the urchin reaches commercial test size is the most critical period for producing the actual saleable product (gonad yield).</w:t>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2. Findings from Cyrus et al. (2015, Chapter 4):</w:t>
      </w:r>
    </w:p>
    <w:p w:rsidR="00000000" w:rsidDel="00000000" w:rsidP="00000000" w:rsidRDefault="00000000" w:rsidRPr="00000000" w14:paraId="000001CE">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Strong Confirmation:</w:t>
      </w:r>
      <w:r w:rsidDel="00000000" w:rsidR="00000000" w:rsidRPr="00000000">
        <w:rPr>
          <w:rFonts w:ascii="Google Sans Text" w:cs="Google Sans Text" w:eastAsia="Google Sans Text" w:hAnsi="Google Sans Text"/>
          <w:color w:val="1b1c1d"/>
          <w:rtl w:val="0"/>
        </w:rPr>
        <w:t xml:space="preserve"> This study was explicitly designed around the principle of separate growth phases, dividing its trial into a 20-week "somatic growth phase" and a 12-week "gonad enhancement phase."</w:t>
      </w:r>
    </w:p>
    <w:p w:rsidR="00000000" w:rsidDel="00000000" w:rsidP="00000000" w:rsidRDefault="00000000" w:rsidRPr="00000000" w14:paraId="000001CF">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Optimised Feeding Strategy:</w:t>
      </w:r>
      <w:r w:rsidDel="00000000" w:rsidR="00000000" w:rsidRPr="00000000">
        <w:rPr>
          <w:rFonts w:ascii="Google Sans Text" w:cs="Google Sans Text" w:eastAsia="Google Sans Text" w:hAnsi="Google Sans Text"/>
          <w:color w:val="1b1c1d"/>
          <w:rtl w:val="0"/>
        </w:rPr>
        <w:t xml:space="preserve"> The experiment was designed to find the best feeding regime for this two-phase life cycle.</w:t>
      </w:r>
    </w:p>
    <w:p w:rsidR="00000000" w:rsidDel="00000000" w:rsidP="00000000" w:rsidRDefault="00000000" w:rsidRPr="00000000" w14:paraId="000001D0">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Results:</w:t>
      </w:r>
    </w:p>
    <w:p w:rsidR="00000000" w:rsidDel="00000000" w:rsidP="00000000" w:rsidRDefault="00000000" w:rsidRPr="00000000" w14:paraId="000001D1">
      <w:pPr>
        <w:numPr>
          <w:ilvl w:val="1"/>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Somatic Phase (Weeks 0-20):</w:t>
      </w:r>
      <w:r w:rsidDel="00000000" w:rsidR="00000000" w:rsidRPr="00000000">
        <w:rPr>
          <w:rFonts w:ascii="Google Sans Text" w:cs="Google Sans Text" w:eastAsia="Google Sans Text" w:hAnsi="Google Sans Text"/>
          <w:color w:val="1b1c1d"/>
          <w:rtl w:val="0"/>
        </w:rPr>
        <w:t xml:space="preserve"> Fresh </w:t>
      </w:r>
      <w:r w:rsidDel="00000000" w:rsidR="00000000" w:rsidRPr="00000000">
        <w:rPr>
          <w:rFonts w:ascii="Google Sans Text" w:cs="Google Sans Text" w:eastAsia="Google Sans Text" w:hAnsi="Google Sans Text"/>
          <w:i w:val="1"/>
          <w:iCs w:val="1"/>
          <w:color w:val="1b1c1d"/>
          <w:rtl w:val="0"/>
        </w:rPr>
        <w:t xml:space="preserve">Ulva</w:t>
      </w:r>
      <w:r w:rsidDel="00000000" w:rsidR="00000000" w:rsidRPr="00000000">
        <w:rPr>
          <w:rFonts w:ascii="Google Sans Text" w:cs="Google Sans Text" w:eastAsia="Google Sans Text" w:hAnsi="Google Sans Text"/>
          <w:color w:val="1b1c1d"/>
          <w:rtl w:val="0"/>
        </w:rPr>
        <w:t xml:space="preserve"> (FU) was found to be excellent for somatic growth, producing large animals. The artificial diet without </w:t>
      </w:r>
      <w:r w:rsidDel="00000000" w:rsidR="00000000" w:rsidRPr="00000000">
        <w:rPr>
          <w:rFonts w:ascii="Google Sans Text" w:cs="Google Sans Text" w:eastAsia="Google Sans Text" w:hAnsi="Google Sans Text"/>
          <w:i w:val="1"/>
          <w:iCs w:val="1"/>
          <w:color w:val="1b1c1d"/>
          <w:rtl w:val="0"/>
        </w:rPr>
        <w:t xml:space="preserve">Ulva</w:t>
      </w:r>
      <w:r w:rsidDel="00000000" w:rsidR="00000000" w:rsidRPr="00000000">
        <w:rPr>
          <w:rFonts w:ascii="Google Sans Text" w:cs="Google Sans Text" w:eastAsia="Google Sans Text" w:hAnsi="Google Sans Text"/>
          <w:color w:val="1b1c1d"/>
          <w:rtl w:val="0"/>
        </w:rPr>
        <w:t xml:space="preserve"> (0U) produced significantly smaller urchins.</w:t>
      </w:r>
    </w:p>
    <w:p w:rsidR="00000000" w:rsidDel="00000000" w:rsidP="00000000" w:rsidRDefault="00000000" w:rsidRPr="00000000" w14:paraId="000001D2">
      <w:pPr>
        <w:numPr>
          <w:ilvl w:val="1"/>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Gonad Phase (Weeks 20-32):</w:t>
      </w:r>
      <w:r w:rsidDel="00000000" w:rsidR="00000000" w:rsidRPr="00000000">
        <w:rPr>
          <w:rFonts w:ascii="Google Sans Text" w:cs="Google Sans Text" w:eastAsia="Google Sans Text" w:hAnsi="Google Sans Text"/>
          <w:color w:val="1b1c1d"/>
          <w:rtl w:val="0"/>
        </w:rPr>
        <w:t xml:space="preserve"> Urchins that were switched from Fresh </w:t>
      </w:r>
      <w:r w:rsidDel="00000000" w:rsidR="00000000" w:rsidRPr="00000000">
        <w:rPr>
          <w:rFonts w:ascii="Google Sans Text" w:cs="Google Sans Text" w:eastAsia="Google Sans Text" w:hAnsi="Google Sans Text"/>
          <w:i w:val="1"/>
          <w:iCs w:val="1"/>
          <w:color w:val="1b1c1d"/>
          <w:rtl w:val="0"/>
        </w:rPr>
        <w:t xml:space="preserve">Ulva</w:t>
      </w:r>
      <w:r w:rsidDel="00000000" w:rsidR="00000000" w:rsidRPr="00000000">
        <w:rPr>
          <w:rFonts w:ascii="Google Sans Text" w:cs="Google Sans Text" w:eastAsia="Google Sans Text" w:hAnsi="Google Sans Text"/>
          <w:color w:val="1b1c1d"/>
          <w:rtl w:val="0"/>
        </w:rPr>
        <w:t xml:space="preserve"> to an artificial diet (like 20U) produced significantly higher gonad wet weights and GSI at the end of the trial.</w:t>
      </w:r>
    </w:p>
    <w:p w:rsidR="00000000" w:rsidDel="00000000" w:rsidP="00000000" w:rsidRDefault="00000000" w:rsidRPr="00000000" w14:paraId="000001D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Overall Strategic Conclusion</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Both studies confirm that for </w:t>
      </w:r>
      <w:r w:rsidDel="00000000" w:rsidR="00000000" w:rsidRPr="00000000">
        <w:rPr>
          <w:rFonts w:ascii="Google Sans Text" w:cs="Google Sans Text" w:eastAsia="Google Sans Text" w:hAnsi="Google Sans Text"/>
          <w:i w:val="1"/>
          <w:iCs w:val="1"/>
          <w:color w:val="1b1c1d"/>
          <w:rtl w:val="0"/>
        </w:rPr>
        <w:t xml:space="preserve">T. gratilla</w:t>
      </w:r>
      <w:r w:rsidDel="00000000" w:rsidR="00000000" w:rsidRPr="00000000">
        <w:rPr>
          <w:rFonts w:ascii="Google Sans Text" w:cs="Google Sans Text" w:eastAsia="Google Sans Text" w:hAnsi="Google Sans Text"/>
          <w:color w:val="1b1c1d"/>
          <w:rtl w:val="0"/>
        </w:rPr>
        <w:t xml:space="preserve">, somatic and gonadal growth are two distinct biological phases. A "one-feed-fits-all" approach is not optimal.</w:t>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most effective commercial strategy, as recommended by the Cyrus et al. study, is a two-phase feeding regime:</w:t>
      </w:r>
    </w:p>
    <w:p w:rsidR="00000000" w:rsidDel="00000000" w:rsidP="00000000" w:rsidRDefault="00000000" w:rsidRPr="00000000" w14:paraId="000001D6">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Somatic Growth Phase (approx. 20 weeks):</w:t>
      </w:r>
      <w:r w:rsidDel="00000000" w:rsidR="00000000" w:rsidRPr="00000000">
        <w:rPr>
          <w:rFonts w:ascii="Google Sans Text" w:cs="Google Sans Text" w:eastAsia="Google Sans Text" w:hAnsi="Google Sans Text"/>
          <w:color w:val="1b1c1d"/>
          <w:rtl w:val="0"/>
        </w:rPr>
        <w:t xml:space="preserve"> Use a feed like Fresh </w:t>
      </w:r>
      <w:r w:rsidDel="00000000" w:rsidR="00000000" w:rsidRPr="00000000">
        <w:rPr>
          <w:rFonts w:ascii="Google Sans Text" w:cs="Google Sans Text" w:eastAsia="Google Sans Text" w:hAnsi="Google Sans Text"/>
          <w:i w:val="1"/>
          <w:iCs w:val="1"/>
          <w:color w:val="1b1c1d"/>
          <w:rtl w:val="0"/>
        </w:rPr>
        <w:t xml:space="preserve">Ulva</w:t>
      </w:r>
      <w:r w:rsidDel="00000000" w:rsidR="00000000" w:rsidRPr="00000000">
        <w:rPr>
          <w:rFonts w:ascii="Google Sans Text" w:cs="Google Sans Text" w:eastAsia="Google Sans Text" w:hAnsi="Google Sans Text"/>
          <w:color w:val="1b1c1d"/>
          <w:rtl w:val="0"/>
        </w:rPr>
        <w:t xml:space="preserve"> (FU) to efficiently and rapidly grow the urchin to its maximum test size. This builds the "factory."</w:t>
      </w:r>
    </w:p>
    <w:p w:rsidR="00000000" w:rsidDel="00000000" w:rsidP="00000000" w:rsidRDefault="00000000" w:rsidRPr="00000000" w14:paraId="000001D7">
      <w:pPr>
        <w:numPr>
          <w:ilvl w:val="0"/>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Gonad Enhancement Phase (approx. 12 weeks):</w:t>
      </w:r>
      <w:r w:rsidDel="00000000" w:rsidR="00000000" w:rsidRPr="00000000">
        <w:rPr>
          <w:rFonts w:ascii="Google Sans Text" w:cs="Google Sans Text" w:eastAsia="Google Sans Text" w:hAnsi="Google Sans Text"/>
          <w:color w:val="1b1c1d"/>
          <w:rtl w:val="0"/>
        </w:rPr>
        <w:t xml:space="preserve"> Switch to a formulated, high-performance artificial diet (like the 20U diet) to "finish" the urchin. This feed dedicates the animal's energy to producing the final, high-value product (gonad yield).</w:t>
      </w:r>
    </w:p>
    <w:sectPr>
      <w:footerReference r:id="rId6" w:type="default"/>
      <w:footerReference r:id="rId7"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Google Sans Tex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8">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