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grand total Capital Expenditure (CAPEX) for the entire Chinderah facility—combining both the life-support infrastructure and the physical building—is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$5,063,910 AUD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exactly how that final number comes together for your pitch deck: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b0ci8l2sixy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Core infrastructure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"engine" of the farm, covering everything required to keep the 170 raceways running at 27°C and push out the 50,000 urchins per month.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Grow-Out Habitat:</w:t>
      </w:r>
      <w:r w:rsidDel="00000000" w:rsidR="00000000" w:rsidRPr="00000000">
        <w:rPr>
          <w:color w:val="1f1f1f"/>
          <w:rtl w:val="0"/>
        </w:rPr>
        <w:t xml:space="preserve"> 170 raceways, 1,700 trays, and 170 paddlewheels ($609,960)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Mechanical &amp; Biofiltration:</w:t>
      </w:r>
      <w:r w:rsidDel="00000000" w:rsidR="00000000" w:rsidRPr="00000000">
        <w:rPr>
          <w:color w:val="1f1f1f"/>
          <w:rtl w:val="0"/>
        </w:rPr>
        <w:t xml:space="preserve"> Drum filter, MBBR, swirl filters, skimmers, Aragonite reactor, and CO2 degassing tower ($344,425)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Thermal Control:</w:t>
      </w:r>
      <w:r w:rsidDel="00000000" w:rsidR="00000000" w:rsidRPr="00000000">
        <w:rPr>
          <w:color w:val="1f1f1f"/>
          <w:rtl w:val="0"/>
        </w:rPr>
        <w:t xml:space="preserve"> 180kW Titanium Heat Pump Array and bypass manifolds ($152,605)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Liquid O2 &amp; Aeration:</w:t>
      </w:r>
      <w:r w:rsidDel="00000000" w:rsidR="00000000" w:rsidRPr="00000000">
        <w:rPr>
          <w:color w:val="1f1f1f"/>
          <w:rtl w:val="0"/>
        </w:rPr>
        <w:t xml:space="preserve"> 5,000L LOX vessel and oxygen cones ($151,570)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 Pump Array:</w:t>
      </w:r>
      <w:r w:rsidDel="00000000" w:rsidR="00000000" w:rsidRPr="00000000">
        <w:rPr>
          <w:color w:val="1f1f1f"/>
          <w:rtl w:val="0"/>
        </w:rPr>
        <w:t xml:space="preserve"> Twin 22kW pumps and main trunk lines ($113,850)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wqtyarfif15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Building Envelope &amp; Civil Works: $3,691,500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covers the dirt, the concrete, the heavy shed, and the emergency power needed to house and protect the operation.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Structure:</w:t>
      </w:r>
      <w:r w:rsidDel="00000000" w:rsidR="00000000" w:rsidRPr="00000000">
        <w:rPr>
          <w:color w:val="1f1f1f"/>
          <w:rtl w:val="0"/>
        </w:rPr>
        <w:t xml:space="preserve"> 5,400 sqm galvanized steel and twin-wall polycarbonate/glass shed ($1,350,000)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Engineered Concrete Slab:</w:t>
      </w:r>
      <w:r w:rsidDel="00000000" w:rsidR="00000000" w:rsidRPr="00000000">
        <w:rPr>
          <w:color w:val="1f1f1f"/>
          <w:rtl w:val="0"/>
        </w:rPr>
        <w:t xml:space="preserve"> 150mm commercial slab reinforced for aquatic point-loads ($750,000)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Installation Labor:</w:t>
      </w:r>
      <w:r w:rsidDel="00000000" w:rsidR="00000000" w:rsidRPr="00000000">
        <w:rPr>
          <w:color w:val="1f1f1f"/>
          <w:rtl w:val="0"/>
        </w:rPr>
        <w:t xml:space="preserve"> Heavy crane and specialized contractors ($380,000)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Site Earthworks:</w:t>
      </w:r>
      <w:r w:rsidDel="00000000" w:rsidR="00000000" w:rsidRPr="00000000">
        <w:rPr>
          <w:color w:val="1f1f1f"/>
          <w:rtl w:val="0"/>
        </w:rPr>
        <w:t xml:space="preserve"> Leveling and compaction ($250,000)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Automated Environmental Control:</w:t>
      </w:r>
      <w:r w:rsidDel="00000000" w:rsidR="00000000" w:rsidRPr="00000000">
        <w:rPr>
          <w:color w:val="1f1f1f"/>
          <w:rtl w:val="0"/>
        </w:rPr>
        <w:t xml:space="preserve"> Motorized ridge vents and shade-screens ($185,000)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General Civil Plumbing:</w:t>
      </w:r>
      <w:r w:rsidDel="00000000" w:rsidR="00000000" w:rsidRPr="00000000">
        <w:rPr>
          <w:color w:val="1f1f1f"/>
          <w:rtl w:val="0"/>
        </w:rPr>
        <w:t xml:space="preserve"> Mains water, under-slab drainage, and commercial pipefitting labor ($185,000)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Emergency Power:</w:t>
      </w:r>
      <w:r w:rsidDel="00000000" w:rsidR="00000000" w:rsidRPr="00000000">
        <w:rPr>
          <w:color w:val="1f1f1f"/>
          <w:rtl w:val="0"/>
        </w:rPr>
        <w:t xml:space="preserve"> 400kVA automatic transfer switch (ATS) generator ($110,000)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Contingency (15% on Civil Works):</w:t>
      </w:r>
      <w:r w:rsidDel="00000000" w:rsidR="00000000" w:rsidRPr="00000000">
        <w:rPr>
          <w:color w:val="1f1f1f"/>
          <w:rtl w:val="0"/>
        </w:rPr>
        <w:t xml:space="preserve"> ($481,500)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Facility CAPEX: $5,063,910 AUD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provides a highly defensible, heavily engineered ~$5.1 million target for your capital raise, ensuring that both the biological systems and the physical building are built to commercial, risk-mitigated standards.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