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befeisls6x05" w:id="0"/>
      <w:bookmarkEnd w:id="0"/>
      <w:r w:rsidDel="00000000" w:rsidR="00000000" w:rsidRPr="00000000">
        <w:rPr>
          <w:b w:val="1"/>
          <w:bCs w:val="1"/>
          <w:color w:val="1b1c1d"/>
          <w:sz w:val="26"/>
          <w:szCs w:val="26"/>
          <w:rtl w:val="0"/>
        </w:rPr>
        <w:t xml:space="preserve">Farming Manual Entry: Intensive Gonad Enhancement for the Collector Urchin (</w:t>
      </w:r>
      <w:r w:rsidDel="00000000" w:rsidR="00000000" w:rsidRPr="00000000">
        <w:rPr>
          <w:b w:val="1"/>
          <w:bCs w:val="1"/>
          <w:i w:val="1"/>
          <w:iCs w:val="1"/>
          <w:color w:val="1b1c1d"/>
          <w:sz w:val="26"/>
          <w:szCs w:val="26"/>
          <w:rtl w:val="0"/>
        </w:rPr>
        <w:t xml:space="preserve">Tripneustes gratilla</w:t>
      </w:r>
      <w:r w:rsidDel="00000000" w:rsidR="00000000" w:rsidRPr="00000000">
        <w:rPr>
          <w:b w:val="1"/>
          <w:bCs w:val="1"/>
          <w:color w:val="1b1c1d"/>
          <w:sz w:val="26"/>
          <w:szCs w:val="26"/>
          <w:rtl w:val="0"/>
        </w:rPr>
        <w:t xml:space="preserv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guide outlines an integrated strategy for the commercial aquaculture of the collector urchin, </w:t>
      </w:r>
      <w:r w:rsidDel="00000000" w:rsidR="00000000" w:rsidRPr="00000000">
        <w:rPr>
          <w:i w:val="1"/>
          <w:iCs w:val="1"/>
          <w:color w:val="1b1c1d"/>
          <w:rtl w:val="0"/>
        </w:rPr>
        <w:t xml:space="preserve">Tripneustes gratilla</w:t>
      </w:r>
      <w:r w:rsidDel="00000000" w:rsidR="00000000" w:rsidRPr="00000000">
        <w:rPr>
          <w:color w:val="1b1c1d"/>
          <w:rtl w:val="0"/>
        </w:rPr>
        <w:t xml:space="preserve">, with the specific goal of producing large ("fat") and vibrantly colored ("golden") gonads. The success of this high-performance diet is critically dependent on maintaining precise environmental conditions that support the urchin's metabolic health and stimulate feeding.</w:t>
      </w:r>
    </w:p>
    <w:p w:rsidR="00000000" w:rsidDel="00000000" w:rsidP="00000000" w:rsidRDefault="00000000" w:rsidRPr="00000000" w14:paraId="0000000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bc1l785lgkfp" w:id="1"/>
      <w:bookmarkEnd w:id="1"/>
      <w:r w:rsidDel="00000000" w:rsidR="00000000" w:rsidRPr="00000000">
        <w:rPr>
          <w:b w:val="1"/>
          <w:bCs w:val="1"/>
          <w:color w:val="1b1c1d"/>
          <w:sz w:val="22"/>
          <w:szCs w:val="22"/>
          <w:rtl w:val="0"/>
        </w:rPr>
        <w:t xml:space="preserve">1. Essential Environmental Parameters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To maximize the effectiveness of the formulated feed, the aquaculture system must be optimized as follows:</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Temperature:</w:t>
      </w:r>
      <w:r w:rsidDel="00000000" w:rsidR="00000000" w:rsidRPr="00000000">
        <w:rPr>
          <w:color w:val="1b1c1d"/>
          <w:rtl w:val="0"/>
        </w:rPr>
        <w:t xml:space="preserve"> </w:t>
      </w:r>
      <w:r w:rsidDel="00000000" w:rsidR="00000000" w:rsidRPr="00000000">
        <w:rPr>
          <w:i w:val="1"/>
          <w:iCs w:val="1"/>
          <w:color w:val="1b1c1d"/>
          <w:rtl w:val="0"/>
        </w:rPr>
        <w:t xml:space="preserve">T. gratilla</w:t>
      </w:r>
      <w:r w:rsidDel="00000000" w:rsidR="00000000" w:rsidRPr="00000000">
        <w:rPr>
          <w:color w:val="1b1c1d"/>
          <w:rtl w:val="0"/>
        </w:rPr>
        <w:t xml:space="preserve"> is a tropical species that thrives in warm water. The culture system must maintain a stable water temperature of </w:t>
      </w:r>
      <w:r w:rsidDel="00000000" w:rsidR="00000000" w:rsidRPr="00000000">
        <w:rPr>
          <w:b w:val="1"/>
          <w:bCs w:val="1"/>
          <w:color w:val="1b1c1d"/>
          <w:rtl w:val="0"/>
        </w:rPr>
        <w:t xml:space="preserve">27°C</w:t>
      </w:r>
      <w:r w:rsidDel="00000000" w:rsidR="00000000" w:rsidRPr="00000000">
        <w:rPr>
          <w:color w:val="1b1c1d"/>
          <w:rtl w:val="0"/>
        </w:rPr>
        <w:t xml:space="preserve">. This temperature is optimal for the species' metabolic rate, which is necessary for the rapid conversion of feed into gonadal tissue.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Sudden temperature fluctuations must be avoided, as they can cause stress and reduce feeding.</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Water Quality:</w:t>
      </w:r>
      <w:r w:rsidDel="00000000" w:rsidR="00000000" w:rsidRPr="00000000">
        <w:rPr>
          <w:color w:val="1b1c1d"/>
          <w:rtl w:val="0"/>
        </w:rPr>
        <w:t xml:space="preserve"> Intensive culture produces significant metabolic waste, which can lower pH and inhibit gonad growth, regardless of diet quality. To counteract this, the system must have a high water exchange rate (ideally over 3.0 exchanges per hour) and pH must be maintained between </w:t>
      </w:r>
      <w:r w:rsidDel="00000000" w:rsidR="00000000" w:rsidRPr="00000000">
        <w:rPr>
          <w:b w:val="1"/>
          <w:bCs w:val="1"/>
          <w:color w:val="1b1c1d"/>
          <w:rtl w:val="0"/>
        </w:rPr>
        <w:t xml:space="preserve">7.8 and 8.2</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Lighting:</w:t>
      </w:r>
      <w:r w:rsidDel="00000000" w:rsidR="00000000" w:rsidRPr="00000000">
        <w:rPr>
          <w:color w:val="1b1c1d"/>
          <w:rtl w:val="0"/>
        </w:rPr>
        <w:t xml:space="preserve"> As a shallow-water benthic organism, </w:t>
      </w:r>
      <w:r w:rsidDel="00000000" w:rsidR="00000000" w:rsidRPr="00000000">
        <w:rPr>
          <w:i w:val="1"/>
          <w:iCs w:val="1"/>
          <w:color w:val="1b1c1d"/>
          <w:rtl w:val="0"/>
        </w:rPr>
        <w:t xml:space="preserve">T. gratilla</w:t>
      </w:r>
      <w:r w:rsidDel="00000000" w:rsidR="00000000" w:rsidRPr="00000000">
        <w:rPr>
          <w:color w:val="1b1c1d"/>
          <w:rtl w:val="0"/>
        </w:rPr>
        <w:t xml:space="preserve">'s feeding behavior is stimulated by specific light wavelengths. Urchins reared under </w:t>
      </w:r>
      <w:r w:rsidDel="00000000" w:rsidR="00000000" w:rsidRPr="00000000">
        <w:rPr>
          <w:b w:val="1"/>
          <w:bCs w:val="1"/>
          <w:color w:val="1b1c1d"/>
          <w:rtl w:val="0"/>
        </w:rPr>
        <w:t xml:space="preserve">blue or blue-green spectrum light</w:t>
      </w:r>
      <w:r w:rsidDel="00000000" w:rsidR="00000000" w:rsidRPr="00000000">
        <w:rPr>
          <w:color w:val="1b1c1d"/>
          <w:rtl w:val="0"/>
        </w:rPr>
        <w:t xml:space="preserve"> show significantly higher food consumption—over 30% more than under red light.</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Implementing a 12-hour light, 12-hour dark cycle with blue-spectrum LED lighting will maximize feed intake and efficiency.</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qj8hsn31ogm" w:id="2"/>
      <w:bookmarkEnd w:id="2"/>
      <w:r w:rsidDel="00000000" w:rsidR="00000000" w:rsidRPr="00000000">
        <w:rPr>
          <w:b w:val="1"/>
          <w:bCs w:val="1"/>
          <w:color w:val="1b1c1d"/>
          <w:sz w:val="22"/>
          <w:szCs w:val="22"/>
          <w:rtl w:val="0"/>
        </w:rPr>
        <w:t xml:space="preserve">2. High-Performance Gonad Enhancement Diet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diet is architected to provide the precise nutritional building blocks for rapid gonad development (measured by the Gonadosomatic Index, or GSI) and the specific micronutrients required for premium color.</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Nutritional Targets:</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Protein (30-35%):</w:t>
      </w:r>
      <w:r w:rsidDel="00000000" w:rsidR="00000000" w:rsidRPr="00000000">
        <w:rPr>
          <w:color w:val="1b1c1d"/>
          <w:rtl w:val="0"/>
        </w:rPr>
        <w:t xml:space="preserve"> As the primary component of gonadal tissue, a high protein level is the main driver of GSI increase.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Lipids (7-9%):</w:t>
      </w:r>
      <w:r w:rsidDel="00000000" w:rsidR="00000000" w:rsidRPr="00000000">
        <w:rPr>
          <w:color w:val="1b1c1d"/>
          <w:rtl w:val="0"/>
        </w:rPr>
        <w:t xml:space="preserve"> Sourced from high-quality fish oil, lipids provide a dense source of energy and the essential fatty acids (EPA and DHA) critical for reproductive health.</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β-Carotene (500 mg/kg):</w:t>
      </w:r>
      <w:r w:rsidDel="00000000" w:rsidR="00000000" w:rsidRPr="00000000">
        <w:rPr>
          <w:color w:val="1b1c1d"/>
          <w:rtl w:val="0"/>
        </w:rPr>
        <w:t xml:space="preserve"> The desired "golden" gonad color is produced when the urchin metabolizes dietary β-carotene into the pigment echinenone.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A high inclusion level is necessary to achieve a vibrant, marketable color.</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is achieved through a combination of a concentrated β-carotene premix and natural sources like sweet potato powder.</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Binders:</w:t>
      </w:r>
      <w:r w:rsidDel="00000000" w:rsidR="00000000" w:rsidRPr="00000000">
        <w:rPr>
          <w:color w:val="1b1c1d"/>
          <w:rtl w:val="0"/>
        </w:rPr>
        <w:t xml:space="preserve"> The physical integrity of the feed pellet is paramount, especially in 27°C water where pellets degrade faster. A synergistic binder system of gelatinized corn starch and gelatin powder ensures the pellet remains intact long enough for the slow-grazing urchin to consume it, preventing nutrient leaching and water fouling.</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Master Feed Recipe</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580"/>
        <w:gridCol w:w="3405"/>
        <w:tblGridChange w:id="0">
          <w:tblGrid>
            <w:gridCol w:w="3045"/>
            <w:gridCol w:w="2580"/>
            <w:gridCol w:w="340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b w:val="1"/>
                <w:bCs w:val="1"/>
                <w:color w:val="1b1c1d"/>
                <w:rtl w:val="0"/>
              </w:rPr>
              <w:t xml:space="preserve">Ingredient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b w:val="1"/>
                <w:bCs w:val="1"/>
                <w:color w:val="1b1c1d"/>
                <w:rtl w:val="0"/>
              </w:rPr>
              <w:t xml:space="preserve">Inclusion % (Dry Weight)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b w:val="1"/>
                <w:bCs w:val="1"/>
                <w:color w:val="1b1c1d"/>
                <w:rtl w:val="0"/>
              </w:rPr>
              <w:t xml:space="preserve">Primary Function(s)</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i w:val="1"/>
                <w:iCs w:val="1"/>
                <w:color w:val="1b1c1d"/>
                <w:rtl w:val="0"/>
              </w:rPr>
              <w:t xml:space="preserve">Sargassum spp.</w:t>
            </w:r>
            <w:r w:rsidDel="00000000" w:rsidR="00000000" w:rsidRPr="00000000">
              <w:rPr>
                <w:color w:val="1b1c1d"/>
                <w:rtl w:val="0"/>
              </w:rPr>
              <w:t xml:space="preserve"> Flour (&lt;250µm)</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25.0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Palatability, Fiber, Base</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Soybean Meal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20.0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Protein Source</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Corn Meal / Flour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15.2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Energy, Filler</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Fish Meal (High Quality)</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15.0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Protein, Essential Amino Acids</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Fish Oil (e.g., Cod Liver)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8.0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Lipids, Energy, Essential Fatty Acids</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Sweet Potato Powder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5.0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Natural β-Carotene, Energy</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β-Carotene Premix (10% active)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0.5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Concentrated β-Carotene for Color</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Vitamin &amp; Mineral Premix</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2.0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Essential Micronutrients</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Corn Starch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5.0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Binder, Energy</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Gelatin Powder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2.0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Binder</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Mold Inhibitor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0.3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Preservation</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b w:val="1"/>
                <w:bCs w:val="1"/>
                <w:color w:val="1b1c1d"/>
                <w:rtl w:val="0"/>
              </w:rPr>
              <w:t xml:space="preserve">Total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b w:val="1"/>
                <w:bCs w:val="1"/>
                <w:color w:val="1b1c1d"/>
                <w:rtl w:val="0"/>
              </w:rPr>
              <w:t xml:space="preserve">100.0</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rtl w:val="0"/>
              </w:rPr>
            </w:r>
          </w:p>
        </w:tc>
      </w:tr>
    </w:tbl>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fy4e1cu9ywx" w:id="3"/>
      <w:bookmarkEnd w:id="3"/>
      <w:r w:rsidDel="00000000" w:rsidR="00000000" w:rsidRPr="00000000">
        <w:rPr>
          <w:b w:val="1"/>
          <w:bCs w:val="1"/>
          <w:color w:val="1b1c1d"/>
          <w:sz w:val="22"/>
          <w:szCs w:val="22"/>
          <w:rtl w:val="0"/>
        </w:rPr>
        <w:t xml:space="preserve">3. Feed Production and Application</w:t>
      </w:r>
    </w:p>
    <w:p w:rsidR="00000000" w:rsidDel="00000000" w:rsidP="00000000" w:rsidRDefault="00000000" w:rsidRPr="00000000" w14:paraId="0000003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Production:</w:t>
      </w:r>
    </w:p>
    <w:p w:rsidR="00000000" w:rsidDel="00000000" w:rsidP="00000000" w:rsidRDefault="00000000" w:rsidRPr="00000000" w14:paraId="0000003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Producing a water-stable pellet requires a specific procedure to activate the binders.</w:t>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Combine all dry ingredients and mix thoroughly.</w:t>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Binder Gelatinization (Critical Step):</w:t>
      </w:r>
      <w:r w:rsidDel="00000000" w:rsidR="00000000" w:rsidRPr="00000000">
        <w:rPr>
          <w:color w:val="1b1c1d"/>
          <w:rtl w:val="0"/>
        </w:rPr>
        <w:t xml:space="preserve"> For every 1 kg of dry mix, suspend the corn starch (50 g) and gelatin (20 g) in 600 ml of water. Add this slurry to another 600 ml of boiling water, stirring constantly over low heat until it forms a thick, jelly-like paste.</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3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Immediately add the hot binder paste and the fish oil to the dry ingredients and mix into a firm dough.</w:t>
      </w:r>
    </w:p>
    <w:p w:rsidR="00000000" w:rsidDel="00000000" w:rsidP="00000000" w:rsidRDefault="00000000" w:rsidRPr="00000000" w14:paraId="0000003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Extrude the dough through a pelletizer to form 5 mm pellets.</w:t>
      </w:r>
    </w:p>
    <w:p w:rsidR="00000000" w:rsidDel="00000000" w:rsidP="00000000" w:rsidRDefault="00000000" w:rsidRPr="00000000" w14:paraId="0000003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 maximum durability, steam the fresh pellets for 5-10 minutes.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3F">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Dry the pellets at a low temperature (&lt;60°C) until moisture is below 10%, then cool completely before storing in airtight containers.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Feeding Regimen:</w:t>
      </w:r>
    </w:p>
    <w:p w:rsidR="00000000" w:rsidDel="00000000" w:rsidP="00000000" w:rsidRDefault="00000000" w:rsidRPr="00000000" w14:paraId="0000004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Rate:</w:t>
      </w:r>
      <w:r w:rsidDel="00000000" w:rsidR="00000000" w:rsidRPr="00000000">
        <w:rPr>
          <w:color w:val="1b1c1d"/>
          <w:rtl w:val="0"/>
        </w:rPr>
        <w:t xml:space="preserve"> Feed a daily ration of </w:t>
      </w:r>
      <w:r w:rsidDel="00000000" w:rsidR="00000000" w:rsidRPr="00000000">
        <w:rPr>
          <w:b w:val="1"/>
          <w:bCs w:val="1"/>
          <w:color w:val="1b1c1d"/>
          <w:rtl w:val="0"/>
        </w:rPr>
        <w:t xml:space="preserve">3% to 5% of the urchins' total wet body weight</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A higher rate can accelerate conditioning, but operators should test to find the most cost-effective rate for their system.</w:t>
      </w:r>
    </w:p>
    <w:p w:rsidR="00000000" w:rsidDel="00000000" w:rsidP="00000000" w:rsidRDefault="00000000" w:rsidRPr="00000000" w14:paraId="00000042">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Frequency:</w:t>
      </w:r>
      <w:r w:rsidDel="00000000" w:rsidR="00000000" w:rsidRPr="00000000">
        <w:rPr>
          <w:color w:val="1b1c1d"/>
          <w:rtl w:val="0"/>
        </w:rPr>
        <w:t xml:space="preserve"> Divide the daily ration into </w:t>
      </w:r>
      <w:r w:rsidDel="00000000" w:rsidR="00000000" w:rsidRPr="00000000">
        <w:rPr>
          <w:b w:val="1"/>
          <w:bCs w:val="1"/>
          <w:color w:val="1b1c1d"/>
          <w:rtl w:val="0"/>
        </w:rPr>
        <w:t xml:space="preserve">at least two feedings</w:t>
      </w:r>
      <w:r w:rsidDel="00000000" w:rsidR="00000000" w:rsidRPr="00000000">
        <w:rPr>
          <w:color w:val="1b1c1d"/>
          <w:rtl w:val="0"/>
        </w:rPr>
        <w:t xml:space="preserve"> (e.g., morning and evening) to accommodate the urchin's continuous grazing behavior and minimize waste.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Remove any uneaten food daily to maintain water quality.</w:t>
      </w:r>
    </w:p>
    <w:p w:rsidR="00000000" w:rsidDel="00000000" w:rsidP="00000000" w:rsidRDefault="00000000" w:rsidRPr="00000000" w14:paraId="00000043">
      <w:pPr>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