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Formulated Diet for the Intensive Gonad Enhancement of the Collector Urchin (</w:t>
      </w:r>
      <w:r w:rsidDel="00000000" w:rsidR="00000000" w:rsidRPr="00000000">
        <w:rPr>
          <w:rFonts w:ascii="Google Sans Text" w:cs="Google Sans Text" w:eastAsia="Google Sans Text" w:hAnsi="Google Sans Text"/>
          <w:b w:val="1"/>
          <w:bCs w:val="1"/>
          <w:i w:val="1"/>
          <w:iCs w:val="1"/>
          <w:color w:val="1b1c1d"/>
          <w:sz w:val="48"/>
          <w:szCs w:val="48"/>
          <w:rtl w:val="0"/>
        </w:rPr>
        <w:t xml:space="preserve">Tripneustes gratilla</w:t>
      </w:r>
      <w:r w:rsidDel="00000000" w:rsidR="00000000" w:rsidRPr="00000000">
        <w:rPr>
          <w:rFonts w:ascii="Google Sans" w:cs="Google Sans" w:eastAsia="Google Sans" w:hAnsi="Google Sans"/>
          <w:color w:val="1b1c1d"/>
          <w:rtl w:val="0"/>
        </w:rPr>
        <w:t xml:space="preserve">) for Commercial Aquaculture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Foundational Parameters for Successful </w:t>
      </w:r>
      <w:r w:rsidDel="00000000" w:rsidR="00000000" w:rsidRPr="00000000">
        <w:rPr>
          <w:rFonts w:ascii="Google Sans Text" w:cs="Google Sans Text" w:eastAsia="Google Sans Text" w:hAnsi="Google Sans Text"/>
          <w:b w:val="1"/>
          <w:bCs w:val="1"/>
          <w:i w:val="1"/>
          <w:iCs w:val="1"/>
          <w:color w:val="1b1c1d"/>
          <w:sz w:val="36"/>
          <w:szCs w:val="36"/>
          <w:rtl w:val="0"/>
        </w:rPr>
        <w:t xml:space="preserve">T. gratilla</w:t>
      </w:r>
      <w:r w:rsidDel="00000000" w:rsidR="00000000" w:rsidRPr="00000000">
        <w:rPr>
          <w:rFonts w:ascii="Google Sans" w:cs="Google Sans" w:eastAsia="Google Sans" w:hAnsi="Google Sans"/>
          <w:color w:val="1b1c1d"/>
          <w:rtl w:val="0"/>
        </w:rPr>
        <w:t xml:space="preserve"> Echinoculture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efficacy of any formulated diet is fundamentally linked to the physiological state of the target organism. For the collector urchin,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achieving the desired outcome of large, high-quality gonads requires an aquaculture environment meticulously calibrated to its biological needs. The nutritional strategy detailed in this report is predicated on the establishment of optimal environmental conditions that promote high metabolic activity, stimulate feeding behavior, and minimize physiological stress. Failure to control these foundational parameters will severely limit, if not negate, the potential benefits of the formulated feed.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Thermal Environment: Validating the 27°C Operational Temperature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is a tropical and subtropical species with a vast Indo-Pacific distribution, from the east coast of Africa to Hawaii and the Galapagos Islands.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Analysis of its natural distribution reveals a preferred temperature range of 22.2°C to 29°C, with a calculated mean of 27.8°C.</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empirical data strongly validates the specified operational temperature of 27°C as being near-optimal for the species' metabolic processes, including digestion, assimilation, and growth. This temperature is expected to support the high metabolic rate necessary for the rapid gonad conditioning targeted by this diet.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maintaining thermal stability is as critical as achieving the target temperature. Studies have shown that some populations of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exhibit a cessation of movement and activity when subjected to rapid temperature drops, such as a transposition from 27°C to 22°C.</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Such thermal stress would lead to reduced feed intake and divert metabolic energy from gonadogenesis to physiological maintenance. Therefore, the successful application of this diet requires a land-based aquaculture system with robust temperature control capable of maintaining a stable 27°C environment.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Water Quality: Mitigating Limiting Factors for Gonad Production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Intensive aquaculture, necessary for commercial-scale production, inherently risks rapid degradation of water quality. For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specific chemical parameters have been identified as primary bottlenecks for gonad development, which can override even an ideal nutritional supply. Research conducted on high-density culture systems demonstrated that reduced pH and calcite saturation state () were the principal factors limiting both gonad production and somatic growth.</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phenomenon is a direct consequence of the urchins' collective metabolism; respiratory CO2 release and bicarbonate uptake for test formation actively alter the carbonate chemistry of the surrounding water, leading to acidification.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finding reveals a critical interdependency: the success of a high-performance diet is causally linked to the engineering and management of the culture system. A diet rich in protein and energy, designed for rapid growth, will necessarily increase the metabolic rate and waste output of the urchins. If the system's water exchange and buffering capacity are insufficient to manage this increased metabolic load, the resulting decline in pH will directly inhibit the very gonad growth the diet is designed to promote. To counteract this, the system must maintain a high water exchange rate, ideally exceeding 3.0 exchanges per hour, and pH must be vigilantly monitored and maintained within a target range of 7.8 to 8.2.</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While ammonia toxicity is a general concern in aquaculture, models of integrated systems suggest it is a less immediate threat for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production, with total ammonia nitrogen (TAN) levels predicted to remain below 0.018 mg/L in well-managed recirculating systems.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Nonetheless, monitoring remains a standard best practice. The diet formulation assumes a low-stress environment where metabolic energy is partitioned toward gonad growth, not detoxification or compensation for environmental acidosis.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Photoperiod and Light Spectrum: Enhancing Feeding Behavior and Physiological Condition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benthic organism inhabiting shallow sandy seabeds and seagrass meadows,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is evolutionarily adapted to a light environment where short-wavelength blue and green light penetrate the water column most effectively, while long-wavelength red light is attenuated.</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environmental factor is not passive; it actively modulates the urchin's physiology and behavior.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Controlled experiments have demonstrated that light spectrum has a profound effect on the feeding, growth, and overall physiological condition of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Urchins reared under blue light exhibit significantly improved growth and feeding performance.</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Quantitatively, urchins under blue light consumed the highest daily intake of food at  g, whereas those under red light consumed the lowest at  g—a difference of over 30%.</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Red light was found to have a significant inhibitory effect on both feeding and growth rates. The positive effects of blue light extend to improved digestion and antioxidant capacity, indicating a better overall physiological state conducive to gonad development.</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relationship between light spectrum and appetite presents an opportunity to use environmental controls as a non-dietary tool to enhance feed efficacy. By optimizing the lighting, one can stimulate a more robust feeding response, ensuring the formulated diet is consumed rapidly and completely. This functions as a "behavioral additive," maximizing the return on investment in a high-cost, specialized feed. Therefore, to maximize the consumption and conversion of the formulated diet, the aquaculture system should be equipped with LED lighting that provides a blue or blue-green spectrum, maintained on a standard 12:12 hour light:dark photoperiod.</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Macronutrient Architecture for Maximizing Gonadosomatic Index (GSI)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objective of a gonad enhancement diet is to provide the precise building blocks and energy required for the rapid proliferation of gonadal tissue. This is quantified by the Gonadosomatic Index (GSI), a measure of the gonad mass relative to the total body mass. The macronutrient profile—the ratio of protein, lipids, and carbohydrates—is the engine that drives this process, shifting the urchin's metabolism from somatic growth to reproductive tissue development.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Dietary Protein: The Primary Driver of Gonad Proliferation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Sea urchin gonads are a protein-rich tissue, with protein constituting approximately 12-14% of the gonad's wet weight.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Consequently, dietary protein is the most critical macronutrient for increasing the GSI. While specific amino acid requirements for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have not been established, data from analogous species provide a strong basis for formulation. In studies with the urchin </w:t>
      </w:r>
      <w:r w:rsidDel="00000000" w:rsidR="00000000" w:rsidRPr="00000000">
        <w:rPr>
          <w:rFonts w:ascii="Google Sans Text" w:cs="Google Sans Text" w:eastAsia="Google Sans Text" w:hAnsi="Google Sans Text"/>
          <w:i w:val="1"/>
          <w:iCs w:val="1"/>
          <w:color w:val="1b1c1d"/>
          <w:rtl w:val="0"/>
        </w:rPr>
        <w:t xml:space="preserve">Lytechinus variegatus</w:t>
      </w:r>
      <w:r w:rsidDel="00000000" w:rsidR="00000000" w:rsidRPr="00000000">
        <w:rPr>
          <w:rFonts w:ascii="Google Sans Text" w:cs="Google Sans Text" w:eastAsia="Google Sans Text" w:hAnsi="Google Sans Text"/>
          <w:color w:val="1b1c1d"/>
          <w:rtl w:val="0"/>
        </w:rPr>
        <w:t xml:space="preserve">, gonad dry matter production was shown to increase linearly with dietary protein levels up to 36%.</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Similarly, research on </w:t>
      </w:r>
      <w:r w:rsidDel="00000000" w:rsidR="00000000" w:rsidRPr="00000000">
        <w:rPr>
          <w:rFonts w:ascii="Google Sans Text" w:cs="Google Sans Text" w:eastAsia="Google Sans Text" w:hAnsi="Google Sans Text"/>
          <w:i w:val="1"/>
          <w:iCs w:val="1"/>
          <w:color w:val="1b1c1d"/>
          <w:rtl w:val="0"/>
        </w:rPr>
        <w:t xml:space="preserve">Heliocidaris erythrogramma</w:t>
      </w:r>
      <w:r w:rsidDel="00000000" w:rsidR="00000000" w:rsidRPr="00000000">
        <w:rPr>
          <w:rFonts w:ascii="Google Sans Text" w:cs="Google Sans Text" w:eastAsia="Google Sans Text" w:hAnsi="Google Sans Text"/>
          <w:color w:val="1b1c1d"/>
          <w:rtl w:val="0"/>
        </w:rPr>
        <w:t xml:space="preserve"> identified an optimal feed for maximizing GSI as one containing 37.5% (375 g/kg) protein.</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a crucial factor often overlooked in feed formulation is nutrient leaching. Sea urchins are slow, continuous grazers, meaning a feed pellet may remain in the water for hours before being fully consumed.</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During this time, water-soluble nutrients, particularly protein, can leach out, reducing the nutritional value of the feed. A study on </w:t>
      </w:r>
      <w:r w:rsidDel="00000000" w:rsidR="00000000" w:rsidRPr="00000000">
        <w:rPr>
          <w:rFonts w:ascii="Google Sans Text" w:cs="Google Sans Text" w:eastAsia="Google Sans Text" w:hAnsi="Google Sans Text"/>
          <w:i w:val="1"/>
          <w:iCs w:val="1"/>
          <w:color w:val="1b1c1d"/>
          <w:rtl w:val="0"/>
        </w:rPr>
        <w:t xml:space="preserve">Mesocentrotus nudus</w:t>
      </w:r>
      <w:r w:rsidDel="00000000" w:rsidR="00000000" w:rsidRPr="00000000">
        <w:rPr>
          <w:rFonts w:ascii="Google Sans Text" w:cs="Google Sans Text" w:eastAsia="Google Sans Text" w:hAnsi="Google Sans Text"/>
          <w:color w:val="1b1c1d"/>
          <w:rtl w:val="0"/>
        </w:rPr>
        <w:t xml:space="preserve"> that utilized low-leaching binders found that the actual protein requirement for gonad production was only 12%.</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This suggests that the higher protein levels reported in other studies (e.g., &gt;20%) might be artificially inflated to compensate for significant nutrient loss. This directly connects the physical property of pellet stability to the biological requirement for protein. A diet with poor water stability and 35% protein may deliver less usable protein than a highly stable diet with 25% protein.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Considering the high metabolic rate of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at 27°C and the goal of rapid conditioning, a high protein level is warranted. This report recommends a target </w:t>
      </w:r>
      <w:r w:rsidDel="00000000" w:rsidR="00000000" w:rsidRPr="00000000">
        <w:rPr>
          <w:rFonts w:ascii="Google Sans Text" w:cs="Google Sans Text" w:eastAsia="Google Sans Text" w:hAnsi="Google Sans Text"/>
          <w:b w:val="1"/>
          <w:bCs w:val="1"/>
          <w:color w:val="1b1c1d"/>
          <w:rtl w:val="0"/>
        </w:rPr>
        <w:t xml:space="preserve">crude protein level of 30-35% (dry weight)</w:t>
      </w:r>
      <w:r w:rsidDel="00000000" w:rsidR="00000000" w:rsidRPr="00000000">
        <w:rPr>
          <w:rFonts w:ascii="Google Sans Text" w:cs="Google Sans Text" w:eastAsia="Google Sans Text" w:hAnsi="Google Sans Text"/>
          <w:color w:val="1b1c1d"/>
          <w:rtl w:val="0"/>
        </w:rPr>
        <w:t xml:space="preserve">. This level is a </w:t>
      </w:r>
      <w:r w:rsidDel="00000000" w:rsidR="00000000" w:rsidRPr="00000000">
        <w:rPr>
          <w:rFonts w:ascii="Google Sans Text" w:cs="Google Sans Text" w:eastAsia="Google Sans Text" w:hAnsi="Google Sans Text"/>
          <w:i w:val="1"/>
          <w:iCs w:val="1"/>
          <w:color w:val="1b1c1d"/>
          <w:rtl w:val="0"/>
        </w:rPr>
        <w:t xml:space="preserve">pre-leaching</w:t>
      </w:r>
      <w:r w:rsidDel="00000000" w:rsidR="00000000" w:rsidRPr="00000000">
        <w:rPr>
          <w:rFonts w:ascii="Google Sans Text" w:cs="Google Sans Text" w:eastAsia="Google Sans Text" w:hAnsi="Google Sans Text"/>
          <w:color w:val="1b1c1d"/>
          <w:rtl w:val="0"/>
        </w:rPr>
        <w:t xml:space="preserve"> value, balancing the high physiological demand for amino acids against the increased cost and nitrogenous waste production associated with excessively high protein diets. Its efficacy is contingent on the use of a superior binding system, as detailed in Section 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Dietary Lipids: Energy Source and Precursor for Reproductive Health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Lipids serve as a dense source of metabolic energy and provide essential fatty acids that are indispensable for the synthesis of hormones and cell membranes, both of which are critical for gametogenesis. The gonads of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naturally contain a significant lipid component, typically around 6-7% of the wet weight.</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quality of the lipid source is as important as the quantity. The fatty acid profile, particularly the inclusion of long-chain polyunsaturated fatty acids (LC-PUFAs) such as eicosapentaenoic acid (EPA; 20:5n-3) and docosahexaenoic acid (DHA; 22:6n-3), is a critical factor in regulating reproductive performance.</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High-quality marine fish oil is an excellent and readily available source of these essential fatty acids.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Guidance from other echinoculture studies helps define an optimal range. The most successful diet for </w:t>
      </w:r>
      <w:r w:rsidDel="00000000" w:rsidR="00000000" w:rsidRPr="00000000">
        <w:rPr>
          <w:rFonts w:ascii="Google Sans Text" w:cs="Google Sans Text" w:eastAsia="Google Sans Text" w:hAnsi="Google Sans Text"/>
          <w:i w:val="1"/>
          <w:iCs w:val="1"/>
          <w:color w:val="1b1c1d"/>
          <w:rtl w:val="0"/>
        </w:rPr>
        <w:t xml:space="preserve">H. erythrogramma</w:t>
      </w:r>
      <w:r w:rsidDel="00000000" w:rsidR="00000000" w:rsidRPr="00000000">
        <w:rPr>
          <w:rFonts w:ascii="Google Sans Text" w:cs="Google Sans Text" w:eastAsia="Google Sans Text" w:hAnsi="Google Sans Text"/>
          <w:color w:val="1b1c1d"/>
          <w:rtl w:val="0"/>
        </w:rPr>
        <w:t xml:space="preserve"> contained 7.3% (73 g/kg) lipid.</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Standard experimental diets for </w:t>
      </w:r>
      <w:r w:rsidDel="00000000" w:rsidR="00000000" w:rsidRPr="00000000">
        <w:rPr>
          <w:rFonts w:ascii="Google Sans Text" w:cs="Google Sans Text" w:eastAsia="Google Sans Text" w:hAnsi="Google Sans Text"/>
          <w:i w:val="1"/>
          <w:iCs w:val="1"/>
          <w:color w:val="1b1c1d"/>
          <w:rtl w:val="0"/>
        </w:rPr>
        <w:t xml:space="preserve">L. variegatus</w:t>
      </w:r>
      <w:r w:rsidDel="00000000" w:rsidR="00000000" w:rsidRPr="00000000">
        <w:rPr>
          <w:rFonts w:ascii="Google Sans Text" w:cs="Google Sans Text" w:eastAsia="Google Sans Text" w:hAnsi="Google Sans Text"/>
          <w:color w:val="1b1c1d"/>
          <w:rtl w:val="0"/>
        </w:rPr>
        <w:t xml:space="preserve"> were formulated with a constant 7% crude fat.</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Furthermore, a study on </w:t>
      </w:r>
      <w:r w:rsidDel="00000000" w:rsidR="00000000" w:rsidRPr="00000000">
        <w:rPr>
          <w:rFonts w:ascii="Google Sans Text" w:cs="Google Sans Text" w:eastAsia="Google Sans Text" w:hAnsi="Google Sans Text"/>
          <w:i w:val="1"/>
          <w:iCs w:val="1"/>
          <w:color w:val="1b1c1d"/>
          <w:rtl w:val="0"/>
        </w:rPr>
        <w:t xml:space="preserve">Psammechinus miliaris</w:t>
      </w:r>
      <w:r w:rsidDel="00000000" w:rsidR="00000000" w:rsidRPr="00000000">
        <w:rPr>
          <w:rFonts w:ascii="Google Sans Text" w:cs="Google Sans Text" w:eastAsia="Google Sans Text" w:hAnsi="Google Sans Text"/>
          <w:color w:val="1b1c1d"/>
          <w:rtl w:val="0"/>
        </w:rPr>
        <w:t xml:space="preserve"> found that increasing lipid content beyond the baseline level provided no additional benefit to GSI or gonad color, indicating that once a sufficient level is met, excess lipids are not effectively utilized for gonad enhancement.</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Based on this evidence, the diet formulation will target a </w:t>
      </w:r>
      <w:r w:rsidDel="00000000" w:rsidR="00000000" w:rsidRPr="00000000">
        <w:rPr>
          <w:rFonts w:ascii="Google Sans Text" w:cs="Google Sans Text" w:eastAsia="Google Sans Text" w:hAnsi="Google Sans Text"/>
          <w:b w:val="1"/>
          <w:bCs w:val="1"/>
          <w:color w:val="1b1c1d"/>
          <w:rtl w:val="0"/>
        </w:rPr>
        <w:t xml:space="preserve">crude lipid level of 7-9%</w:t>
      </w:r>
      <w:r w:rsidDel="00000000" w:rsidR="00000000" w:rsidRPr="00000000">
        <w:rPr>
          <w:rFonts w:ascii="Google Sans Text" w:cs="Google Sans Text" w:eastAsia="Google Sans Text" w:hAnsi="Google Sans Text"/>
          <w:color w:val="1b1c1d"/>
          <w:rtl w:val="0"/>
        </w:rPr>
        <w:t xml:space="preserve">, primarily sourced from high-quality fish oil to ensure an adequate supply of EPA and DHA.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Carbohydrates and Energy Balance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Carbohydrates are the most cost-effective energy source in a formulated diet. Their primary role is to fuel basal metabolic maintenance, thereby exerting a "protein-sparing" effect. By providing readily available energy, digestible carbohydrates allow the more expensive protein and lipid components of the diet to be allocated specifically for the synthesis of gonadal tissue rather than being catabolized for energy.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digestibility of the carbohydrate source is paramount. Spiny lobsters, which share some digestive physiology with urchins, can efficiently digest gelatinized starches, dextrin, and native wheat starch, but struggle to digest raw native potato and maize starches.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highlights the need for processed or highly digestible carbohydrate sources. The total energy content of the diet must also be balanced. The optimal diet for </w:t>
      </w:r>
      <w:r w:rsidDel="00000000" w:rsidR="00000000" w:rsidRPr="00000000">
        <w:rPr>
          <w:rFonts w:ascii="Google Sans Text" w:cs="Google Sans Text" w:eastAsia="Google Sans Text" w:hAnsi="Google Sans Text"/>
          <w:i w:val="1"/>
          <w:iCs w:val="1"/>
          <w:color w:val="1b1c1d"/>
          <w:rtl w:val="0"/>
        </w:rPr>
        <w:t xml:space="preserve">H. erythrogramma</w:t>
      </w:r>
      <w:r w:rsidDel="00000000" w:rsidR="00000000" w:rsidRPr="00000000">
        <w:rPr>
          <w:rFonts w:ascii="Google Sans Text" w:cs="Google Sans Text" w:eastAsia="Google Sans Text" w:hAnsi="Google Sans Text"/>
          <w:color w:val="1b1c1d"/>
          <w:rtl w:val="0"/>
        </w:rPr>
        <w:t xml:space="preserve"> was iso-energetic at approximately 20 MJ/kg.</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achieve an optimal Protein:Energy ratio, this formulation utilizes ingredients that serve dual functions. Gelatinized corn starch, for instance, acts as both a highly digestible energy source and a key component of the binding matrix that ensures pellet stability.</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approach improves formulation efficiency, streamlines the ingredient list, and helps manage feed costs.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Micronutrient Formulation for Premium Gonad Color and Quality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Achieving a high GSI addresses the "fat" component of the objective, but the "golden" aspect is determined by the final color of the roe, a primary driver of market value. The vibrant yellow-orange hue desired by consumers is a direct result of the accumulation of specific micronutrients, namely carotenoids, which must be supplied in the diet.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Carotenoid Metabolism: The β-Carotene to Echinenone Pathway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characteristic golden color of high-quality sea urchin gonads is primarily attributed to the presence of the keto-carotenoid echinenone.</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Sea urchins, like most animals, cannot synthesize carotenoids </w:t>
      </w:r>
      <w:r w:rsidDel="00000000" w:rsidR="00000000" w:rsidRPr="00000000">
        <w:rPr>
          <w:rFonts w:ascii="Google Sans Text" w:cs="Google Sans Text" w:eastAsia="Google Sans Text" w:hAnsi="Google Sans Text"/>
          <w:i w:val="1"/>
          <w:iCs w:val="1"/>
          <w:color w:val="1b1c1d"/>
          <w:rtl w:val="0"/>
        </w:rPr>
        <w:t xml:space="preserve">de novo</w:t>
      </w:r>
      <w:r w:rsidDel="00000000" w:rsidR="00000000" w:rsidRPr="00000000">
        <w:rPr>
          <w:rFonts w:ascii="Google Sans Text" w:cs="Google Sans Text" w:eastAsia="Google Sans Text" w:hAnsi="Google Sans Text"/>
          <w:color w:val="1b1c1d"/>
          <w:rtl w:val="0"/>
        </w:rPr>
        <w:t xml:space="preserve"> and must acquire them from their diet. They possess the metabolic capability to modify dietary carotenoids, specifically by oxidizing β-carotene to produce echinenone.</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biochemical conversion is a crucial step in pigment deposition, with the gut wall identified as a major site of this metabolic activity.</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specificity of this pathway is a key consideration in feed formulation. Not all carotenoids are effective for color enhancement. Studies on the urchin </w:t>
      </w:r>
      <w:r w:rsidDel="00000000" w:rsidR="00000000" w:rsidRPr="00000000">
        <w:rPr>
          <w:rFonts w:ascii="Google Sans Text" w:cs="Google Sans Text" w:eastAsia="Google Sans Text" w:hAnsi="Google Sans Text"/>
          <w:i w:val="1"/>
          <w:iCs w:val="1"/>
          <w:color w:val="1b1c1d"/>
          <w:rtl w:val="0"/>
        </w:rPr>
        <w:t xml:space="preserve">Psammechinus miliaris</w:t>
      </w:r>
      <w:r w:rsidDel="00000000" w:rsidR="00000000" w:rsidRPr="00000000">
        <w:rPr>
          <w:rFonts w:ascii="Google Sans Text" w:cs="Google Sans Text" w:eastAsia="Google Sans Text" w:hAnsi="Google Sans Text"/>
          <w:color w:val="1b1c1d"/>
          <w:rtl w:val="0"/>
        </w:rPr>
        <w:t xml:space="preserve"> demonstrated that dietary supplementation with lutein and zeaxanthin (xanthophylls sourced from marigold flowers) resulted in no significant improvement in gonad color.</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suggests that this species cannot effectively assimilate or convert these specific carotenoids into echinenone. Therefore, to achieve the desired golden color, the diet must be formulated with a bioavailable source of </w:t>
      </w:r>
      <w:r w:rsidDel="00000000" w:rsidR="00000000" w:rsidRPr="00000000">
        <w:rPr>
          <w:rFonts w:ascii="Google Sans Text" w:cs="Google Sans Text" w:eastAsia="Google Sans Text" w:hAnsi="Google Sans Text"/>
          <w:b w:val="1"/>
          <w:bCs w:val="1"/>
          <w:color w:val="1b1c1d"/>
          <w:rtl w:val="0"/>
        </w:rPr>
        <w:t xml:space="preserve">β-carotene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Quantifying the Optimal β-Carotene Dosage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Research on several urchin species has established a clear dose-dependent relationship between dietary β-carotene levels and final gonad color. Insufficient supplementation results in pale, unmarketable gonads, while optimal levels produce the desired vibrant hues. Studies on </w:t>
      </w:r>
      <w:r w:rsidDel="00000000" w:rsidR="00000000" w:rsidRPr="00000000">
        <w:rPr>
          <w:rFonts w:ascii="Google Sans Text" w:cs="Google Sans Text" w:eastAsia="Google Sans Text" w:hAnsi="Google Sans Text"/>
          <w:i w:val="1"/>
          <w:iCs w:val="1"/>
          <w:color w:val="1b1c1d"/>
          <w:rtl w:val="0"/>
        </w:rPr>
        <w:t xml:space="preserve">P. miliaris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Strongylocentrotus intermedius</w:t>
      </w:r>
      <w:r w:rsidDel="00000000" w:rsidR="00000000" w:rsidRPr="00000000">
        <w:rPr>
          <w:rFonts w:ascii="Google Sans Text" w:cs="Google Sans Text" w:eastAsia="Google Sans Text" w:hAnsi="Google Sans Text"/>
          <w:color w:val="1b1c1d"/>
          <w:rtl w:val="0"/>
        </w:rPr>
        <w:t xml:space="preserve"> consistently show that a high inclusion level of </w:t>
      </w:r>
      <w:r w:rsidDel="00000000" w:rsidR="00000000" w:rsidRPr="00000000">
        <w:rPr>
          <w:rFonts w:ascii="Google Sans Text" w:cs="Google Sans Text" w:eastAsia="Google Sans Text" w:hAnsi="Google Sans Text"/>
          <w:b w:val="1"/>
          <w:bCs w:val="1"/>
          <w:color w:val="1b1c1d"/>
          <w:rtl w:val="0"/>
        </w:rPr>
        <w:t xml:space="preserve">300 to 500 mg of β-carotene per kg of dry feed</w:t>
      </w:r>
      <w:r w:rsidDel="00000000" w:rsidR="00000000" w:rsidRPr="00000000">
        <w:rPr>
          <w:rFonts w:ascii="Google Sans Text" w:cs="Google Sans Text" w:eastAsia="Google Sans Text" w:hAnsi="Google Sans Text"/>
          <w:color w:val="1b1c1d"/>
          <w:rtl w:val="0"/>
        </w:rPr>
        <w:t xml:space="preserve"> yields the best results.</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dosage range leads to the highest concentrations of both β-carotene and its metabolite, echinenone, in the gonads, and corresponds to the highest percentage of commercially acceptable gonad colors.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Interestingly, the benefits of β-carotene supplementation extend beyond aesthetics. In </w:t>
      </w:r>
      <w:r w:rsidDel="00000000" w:rsidR="00000000" w:rsidRPr="00000000">
        <w:rPr>
          <w:rFonts w:ascii="Google Sans Text" w:cs="Google Sans Text" w:eastAsia="Google Sans Text" w:hAnsi="Google Sans Text"/>
          <w:i w:val="1"/>
          <w:iCs w:val="1"/>
          <w:color w:val="1b1c1d"/>
          <w:rtl w:val="0"/>
        </w:rPr>
        <w:t xml:space="preserve">S. intermedius</w:t>
      </w:r>
      <w:r w:rsidDel="00000000" w:rsidR="00000000" w:rsidRPr="00000000">
        <w:rPr>
          <w:rFonts w:ascii="Google Sans Text" w:cs="Google Sans Text" w:eastAsia="Google Sans Text" w:hAnsi="Google Sans Text"/>
          <w:color w:val="1b1c1d"/>
          <w:rtl w:val="0"/>
        </w:rPr>
        <w:t xml:space="preserve">, a diet containing 300 mg/kg β-carotene produced a markedly higher weight gain rate than a control diet lacking the supplement.</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Transcriptome analysis revealed that β-carotene upregulates genes associated with energy metabolism (e.g., NADH dehydrogenase) and alters cholesterol synthesis pathways. This suggests that β-carotene acts not just as a passive pigment but as an active biostimulant, enhancing metabolic efficiency and overall growth performance. This dual function helps justify the cost of the additive, as it contributes to both market quality and production efficiency.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Sourcing β-Carotene: Natural vs. Synthetic Additives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β-carotene can be incorporated into the diet from various sources, each with advantages in terms of concentration, cost, and bioavailability.</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Commercial Pigment Concentrates:</w:t>
      </w:r>
      <w:r w:rsidDel="00000000" w:rsidR="00000000" w:rsidRPr="00000000">
        <w:rPr>
          <w:rFonts w:ascii="Google Sans Text" w:cs="Google Sans Text" w:eastAsia="Google Sans Text" w:hAnsi="Google Sans Text"/>
          <w:color w:val="1b1c1d"/>
          <w:rtl w:val="0"/>
        </w:rPr>
        <w:t xml:space="preserve"> These are the most reliable method for precise dosing. Powders derived from the microalga </w:t>
      </w:r>
      <w:r w:rsidDel="00000000" w:rsidR="00000000" w:rsidRPr="00000000">
        <w:rPr>
          <w:rFonts w:ascii="Google Sans Text" w:cs="Google Sans Text" w:eastAsia="Google Sans Text" w:hAnsi="Google Sans Text"/>
          <w:i w:val="1"/>
          <w:iCs w:val="1"/>
          <w:color w:val="1b1c1d"/>
          <w:rtl w:val="0"/>
        </w:rPr>
        <w:t xml:space="preserve">Dunaliella salina</w:t>
      </w:r>
      <w:r w:rsidDel="00000000" w:rsidR="00000000" w:rsidRPr="00000000">
        <w:rPr>
          <w:rFonts w:ascii="Google Sans Text" w:cs="Google Sans Text" w:eastAsia="Google Sans Text" w:hAnsi="Google Sans Text"/>
          <w:color w:val="1b1c1d"/>
          <w:rtl w:val="0"/>
        </w:rPr>
        <w:t xml:space="preserve"> (e.g., Algro Natural®) are a well-documented, effective source of β-carotene used in scientific studies and provide a consistent, high concentration of the target pigment.</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Natural Food Ingredients:</w:t>
      </w:r>
      <w:r w:rsidDel="00000000" w:rsidR="00000000" w:rsidRPr="00000000">
        <w:rPr>
          <w:rFonts w:ascii="Google Sans Text" w:cs="Google Sans Text" w:eastAsia="Google Sans Text" w:hAnsi="Google Sans Text"/>
          <w:color w:val="1b1c1d"/>
          <w:rtl w:val="0"/>
        </w:rPr>
        <w:t xml:space="preserve"> Incorporating ingredients naturally rich in β-carotene can contribute to the total pigment level and may also enhance the palatability of the feed. Viable options include dehydrated sweet potato powder or carrot powder, which have been shown to improve gonad color in the urchin </w:t>
      </w:r>
      <w:r w:rsidDel="00000000" w:rsidR="00000000" w:rsidRPr="00000000">
        <w:rPr>
          <w:rFonts w:ascii="Google Sans Text" w:cs="Google Sans Text" w:eastAsia="Google Sans Text" w:hAnsi="Google Sans Text"/>
          <w:i w:val="1"/>
          <w:iCs w:val="1"/>
          <w:color w:val="1b1c1d"/>
          <w:rtl w:val="0"/>
        </w:rPr>
        <w:t xml:space="preserve">Heliocidaris crassispina</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Other potential sources include yellow corn, corn gluten meal, and alfalfa (lucerne) meal.</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master recipe in Section 5 recommends a hybrid approach: using a primary commercial β-carotene source for accurate and potent dosing, supplemented with a natural ingredient like sweet potato powder, which provides additional β-carotene, digestible energy, and potential palatability enhancers.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Vitamin and Mineral Premix: Supporting Overall Health and Metabolism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complete, purified diet must contain a balanced profile of essential vitamins and trace minerals to support the complex metabolic pathways involved in growth, energy conversion, and gonadogenesis. While marine invertebrates can absorb some minerals directly from seawater, a dietary premix is crucial to prevent deficiencies that could compromise health and production.</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Commercial vitamin and mineral premixes designed for aquaculture are readily available and provide a standardized blend of essential micronutrients.</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A typical premix for marine species includes a full complement of fat-soluble vitamins (A, D3, E), B-complex vitamins, and essential trace minerals such as zinc, copper, selenium, and manganese.</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 final diet formulation will incorporate a standard marine invertebrate vitamin and mineral premix at a typical inclusion rate of </w:t>
      </w:r>
      <w:r w:rsidDel="00000000" w:rsidR="00000000" w:rsidRPr="00000000">
        <w:rPr>
          <w:rFonts w:ascii="Google Sans Text" w:cs="Google Sans Text" w:eastAsia="Google Sans Text" w:hAnsi="Google Sans Text"/>
          <w:b w:val="1"/>
          <w:bCs w:val="1"/>
          <w:color w:val="1b1c1d"/>
          <w:rtl w:val="0"/>
        </w:rPr>
        <w:t xml:space="preserve">1-2% of the total dry weight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Engineering Pellet Integrity for Warm-Water Aquaculture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physical stability of the feed pellet in water is a critical design parameter, particularly for a slow-grazing organism in a warm-water environment. The requirement for a diet that "remains intact" at 27°C is not a secondary characteristic but a primary determinant of nutritional delivery, water quality management, and overall economic efficiency of the culture operation.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Challenge of Warm-Water Stability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High water temperatures accelerate the physical and chemical degradation of aquafeed pellets, increasing the rate of disintegration and the leaching of water-soluble nutrients.</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For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which grazes continuously but slowly, a feed pellet must maintain its integrity for several hours to ensure the animal can consume it fully.</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Rapid breakdown leads to three negative outcomes: 1) reduced nutrient intake by the target animal, 2) fouling of the culture water with dissolved organic matter and fine particulates, and 3) economic loss from wasted feed. The formulation must also manage ingredients known to be antagonistic to pellet stability, such as high lipid levels; the 7-9% lipid content of this diet is within a safe range to prevent such issues.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Comparative Analysis of Potential Binders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wide array of binding agents is available for aquafeed manufacturing, each with distinct properties regarding efficacy, cost, and preparation requirements.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Natural Polysaccharides (Gums &amp; Starches):</w:t>
      </w:r>
      <w:r w:rsidDel="00000000" w:rsidR="00000000" w:rsidRPr="00000000">
        <w:rPr>
          <w:rFonts w:ascii="Google Sans Text" w:cs="Google Sans Text" w:eastAsia="Google Sans Text" w:hAnsi="Google Sans Text"/>
          <w:color w:val="1b1c1d"/>
          <w:rtl w:val="0"/>
        </w:rPr>
        <w:t xml:space="preserve"> These are the most common binders.</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Starches (Corn, Tapioca):</w:t>
      </w:r>
      <w:r w:rsidDel="00000000" w:rsidR="00000000" w:rsidRPr="00000000">
        <w:rPr>
          <w:rFonts w:ascii="Google Sans Text" w:cs="Google Sans Text" w:eastAsia="Google Sans Text" w:hAnsi="Google Sans Text"/>
          <w:color w:val="1b1c1d"/>
          <w:rtl w:val="0"/>
        </w:rPr>
        <w:t xml:space="preserve"> Cost-effective and widely available. Their binding properties are activated through a process called gelatinization, which requires cooking with water to form a viscous paste.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Typical inclusion levels range from 2% to 6%.</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Hydrocolloid Gums (Agar, Gelatin, Carrageenan, Guar Gum):</w:t>
      </w:r>
      <w:r w:rsidDel="00000000" w:rsidR="00000000" w:rsidRPr="00000000">
        <w:rPr>
          <w:rFonts w:ascii="Google Sans Text" w:cs="Google Sans Text" w:eastAsia="Google Sans Text" w:hAnsi="Google Sans Text"/>
          <w:color w:val="1b1c1d"/>
          <w:rtl w:val="0"/>
        </w:rPr>
        <w:t xml:space="preserve"> These are highly effective binders that form strong gels. Gelatin can be used at 1-5% inclusion.</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In one comparative study, carrageenan and carboxymethylcellulose (CMC) were found to be significantly better binders than agar and gelatin, with a 5% inclusion rate being substantially more effective than 3%.</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However, these purified gums are often more expensive than starches.</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Wheat Gluten:</w:t>
      </w:r>
      <w:r w:rsidDel="00000000" w:rsidR="00000000" w:rsidRPr="00000000">
        <w:rPr>
          <w:rFonts w:ascii="Google Sans Text" w:cs="Google Sans Text" w:eastAsia="Google Sans Text" w:hAnsi="Google Sans Text"/>
          <w:color w:val="1b1c1d"/>
          <w:rtl w:val="0"/>
        </w:rPr>
        <w:t xml:space="preserve"> Provides good binding properties and contributes to the protein content of the feed.</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Synthetic Binders:</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Thermo-reactive Resins (e.g., Pegabind, Nutri-Bind Aqua, Polymethylolcarbamide):</w:t>
      </w:r>
      <w:r w:rsidDel="00000000" w:rsidR="00000000" w:rsidRPr="00000000">
        <w:rPr>
          <w:rFonts w:ascii="Google Sans Text" w:cs="Google Sans Text" w:eastAsia="Google Sans Text" w:hAnsi="Google Sans Text"/>
          <w:color w:val="1b1c1d"/>
          <w:rtl w:val="0"/>
        </w:rPr>
        <w:t xml:space="preserve"> These are highly specialized, effective binders used at very low inclusion levels (e.g., 0.3-0.5%).</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During the heat and moisture exposure of the pelleting process, they undergo an irreversible polymerization reaction, forming a durable, three-dimensional matrix that is exceptionally stable in water.</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They are designed to be non-toxic and do not interfere with nutrient bioavailability.</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Recommended Binding Strategy: A Synergistic Approach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combination of binders can provide superior performance by leveraging the complementary properties of different ingredients.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Primary Recommendation:</w:t>
      </w:r>
      <w:r w:rsidDel="00000000" w:rsidR="00000000" w:rsidRPr="00000000">
        <w:rPr>
          <w:rFonts w:ascii="Google Sans Text" w:cs="Google Sans Text" w:eastAsia="Google Sans Text" w:hAnsi="Google Sans Text"/>
          <w:color w:val="1b1c1d"/>
          <w:rtl w:val="0"/>
        </w:rPr>
        <w:t xml:space="preserve"> A synergistic blend of </w:t>
      </w:r>
      <w:r w:rsidDel="00000000" w:rsidR="00000000" w:rsidRPr="00000000">
        <w:rPr>
          <w:rFonts w:ascii="Google Sans Text" w:cs="Google Sans Text" w:eastAsia="Google Sans Text" w:hAnsi="Google Sans Text"/>
          <w:b w:val="1"/>
          <w:bCs w:val="1"/>
          <w:color w:val="1b1c1d"/>
          <w:rtl w:val="0"/>
        </w:rPr>
        <w:t xml:space="preserve">gelatinized corn starch (approximately 5%) and gelatin powder (approximately 2%)</w:t>
      </w:r>
      <w:r w:rsidDel="00000000" w:rsidR="00000000" w:rsidRPr="00000000">
        <w:rPr>
          <w:rFonts w:ascii="Google Sans Text" w:cs="Google Sans Text" w:eastAsia="Google Sans Text" w:hAnsi="Google Sans Text"/>
          <w:color w:val="1b1c1d"/>
          <w:rtl w:val="0"/>
        </w:rPr>
        <w:t xml:space="preserve">. This approach is adapted from a proven method for preparing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feeds and balances cost with efficacy.</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gelatinized starch provides bulk binding and contributes digestible energy, while the gelatin forms a more robust, elastic protein matrix. The cooking step to activate these binders is essential to this strategy's success.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Alternative for Maximum Durability:</w:t>
      </w:r>
      <w:r w:rsidDel="00000000" w:rsidR="00000000" w:rsidRPr="00000000">
        <w:rPr>
          <w:rFonts w:ascii="Google Sans Text" w:cs="Google Sans Text" w:eastAsia="Google Sans Text" w:hAnsi="Google Sans Text"/>
          <w:color w:val="1b1c1d"/>
          <w:rtl w:val="0"/>
        </w:rPr>
        <w:t xml:space="preserve"> For applications where maximum water stability is paramount and cost is a secondary concern, the inclusion of a low-level (0.3-0.5%) synthetic thermo-reactive binder is the superior option.</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While potentially facing negative market perception due to their synthetic nature, their performance in preventing nutrient leaching and water fouling is unparalleled.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comparative analysis to aid in binder selection based on specific operational priorities.</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Binder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Typical Inclusion Rate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Relative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Preparation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Expected Stability at 27°C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Corn Starch + Gelatin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to 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cooking with water (gelatinization) before mixing with dry ingredients.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 to Very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Cost-effective, proven for urchins, contributes digestible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a specific heating/cooking step in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Carrageenan / Guar Gum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be mixed dry or hydrated; forms a strong gel.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stability at lower inclusion rates than starches.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cost can significantly impact final feed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Wheat Gluten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Mixed with other dry ingredients.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Adds protein to the formulation, good binding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be less effective than specialized gums.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Synthetic Thermo-reactive Resin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0.3 - 0.5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 (per kg), Low (per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Mixed with other dry ingredients; activated by heat/steam during pelleting.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Extremely high water stability, prevents nutrient leaching, very low inclusion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Synthetic origin may be undesirable for some markets.</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The Master Recipe and Standard Operating Procedure for Feed Production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synthesizes the preceding analysis into a practical, replicable protocol for the production of a high-performance gonad enhancement diet for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It provides a precise formulation and a step-by-step manufacturing procedure.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Final Diet Formulation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master recipe is designed to meet all the key nutritional and physical targets identified for promoting the rapid development of large, brightly colored gonads in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while maintaining pellet integrity in a 27°C aquaculture system. The ingredient selection is based on a synthesis of empirical data regarding palatability, nutritional requirements, and binder efficacy.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Ingredient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Inclusion % (Dry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Data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Base &amp; Palatability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Sargassum spp.</w:t>
            </w:r>
            <w:r w:rsidDel="00000000" w:rsidR="00000000" w:rsidRPr="00000000">
              <w:rPr>
                <w:rFonts w:ascii="Google Sans Text" w:cs="Google Sans Text" w:eastAsia="Google Sans Text" w:hAnsi="Google Sans Text"/>
                <w:color w:val="1b1c1d"/>
                <w:shd w:fill="auto" w:val="clear"/>
                <w:rtl w:val="0"/>
              </w:rPr>
              <w:t xml:space="preserve"> Flour (&lt;250µm)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Palatability, Fiber,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Soybean Meal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Corn Meal / Flour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Energy, Filler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Protein &amp; Lipid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Fish Meal (High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Essential Amino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Fish Oil (e.g., Cod Liver)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Lipids, Energy, Essential Fatty Acids (EPA/DHA)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Micronutrients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Sweet Potato Powder (Dehydrated)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Natural β-Carotene Source, Energy, Palatability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β-Carotene Premix (e.g., 10% 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Concentrated β-Carotene for Gonad Color (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Vitamin &amp; Mineral Premix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Essential Micronutrients,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Binder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Corn Starch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Binder,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Gelatin Powder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Antifungal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Mold Inhibitor (e.g., Calcium Propionate)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Shelf-life, Preservation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Standard Operating Procedure (SOP) for Feed Production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SOP outlines the manufacturing process for producing durable, nutritionally complete pellets based on the above formulation. Adherence to these steps, particularly the binder preparation, is critical for achieving the desired water stability.</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Ingredient Sourcing and Pre-processing:</w:t>
      </w:r>
      <w:r w:rsidDel="00000000" w:rsidR="00000000" w:rsidRPr="00000000">
        <w:rPr>
          <w:rFonts w:ascii="Google Sans Text" w:cs="Google Sans Text" w:eastAsia="Google Sans Text" w:hAnsi="Google Sans Text"/>
          <w:color w:val="1b1c1d"/>
          <w:rtl w:val="0"/>
        </w:rPr>
        <w:t xml:space="preserve"> All dry ingredients must be of high quality and finely ground to a uniform particle size (ideally &lt;250 µm) to improve digestibility and maximize surface area for binding.</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Use a sieve to ensure uniformity and remove large particles.</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Dry Ingredient Mixing:</w:t>
      </w:r>
      <w:r w:rsidDel="00000000" w:rsidR="00000000" w:rsidRPr="00000000">
        <w:rPr>
          <w:rFonts w:ascii="Google Sans Text" w:cs="Google Sans Text" w:eastAsia="Google Sans Text" w:hAnsi="Google Sans Text"/>
          <w:color w:val="1b1c1d"/>
          <w:rtl w:val="0"/>
        </w:rPr>
        <w:t xml:space="preserve"> In a large mechanical mixer, combine all dry powdered ingredients: </w:t>
      </w:r>
      <w:r w:rsidDel="00000000" w:rsidR="00000000" w:rsidRPr="00000000">
        <w:rPr>
          <w:rFonts w:ascii="Google Sans Text" w:cs="Google Sans Text" w:eastAsia="Google Sans Text" w:hAnsi="Google Sans Text"/>
          <w:i w:val="1"/>
          <w:iCs w:val="1"/>
          <w:color w:val="1b1c1d"/>
          <w:rtl w:val="0"/>
        </w:rPr>
        <w:t xml:space="preserve">Sargassum</w:t>
      </w:r>
      <w:r w:rsidDel="00000000" w:rsidR="00000000" w:rsidRPr="00000000">
        <w:rPr>
          <w:rFonts w:ascii="Google Sans Text" w:cs="Google Sans Text" w:eastAsia="Google Sans Text" w:hAnsi="Google Sans Text"/>
          <w:color w:val="1b1c1d"/>
          <w:rtl w:val="0"/>
        </w:rPr>
        <w:t xml:space="preserve"> flour, soybean meal, corn meal, fish meal, sweet potato powder, β-carotene premix, vitamin/mineral premix, and mold inhibitor. Mix thoroughly for 10-15 minutes until a homogenous blend is achieved.</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Binder Preparation (Critical Step: Gelatinization):</w:t>
      </w:r>
      <w:r w:rsidDel="00000000" w:rsidR="00000000" w:rsidRPr="00000000">
        <w:rPr>
          <w:rFonts w:ascii="Google Sans Text" w:cs="Google Sans Text" w:eastAsia="Google Sans Text" w:hAnsi="Google Sans Text"/>
          <w:color w:val="1b1c1d"/>
          <w:rtl w:val="0"/>
        </w:rPr>
        <w:t xml:space="preserve"> This step activates the primary binders. For each 1 kg of the dry ingredient mix, prepare the binder as follows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Measure approximately 1,200 ml of water.</w:t>
      </w:r>
    </w:p>
    <w:p w:rsidR="00000000" w:rsidDel="00000000" w:rsidP="00000000" w:rsidRDefault="00000000" w:rsidRPr="00000000" w14:paraId="000000D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 a separate container, suspend the corn starch (50 g) and gelatin powder (20 g) in half of the water (600 ml).</w:t>
      </w:r>
    </w:p>
    <w:p w:rsidR="00000000" w:rsidDel="00000000" w:rsidP="00000000" w:rsidRDefault="00000000" w:rsidRPr="00000000" w14:paraId="000000D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Bring the remaining 600 ml of water to a boil in a suitable pot.</w:t>
      </w:r>
    </w:p>
    <w:p w:rsidR="00000000" w:rsidDel="00000000" w:rsidP="00000000" w:rsidRDefault="00000000" w:rsidRPr="00000000" w14:paraId="000000D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Slowly pour the binder slurry into the boiling water while stirring constantly over low heat.</w:t>
      </w:r>
    </w:p>
    <w:p w:rsidR="00000000" w:rsidDel="00000000" w:rsidP="00000000" w:rsidRDefault="00000000" w:rsidRPr="00000000" w14:paraId="000000D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Continue to stir until the mixture thickens to a translucent, jelly-like consistency. This indicates successful gelatinization.</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Wet Mixing and Dough Formation:</w:t>
      </w:r>
      <w:r w:rsidDel="00000000" w:rsidR="00000000" w:rsidRPr="00000000">
        <w:rPr>
          <w:rFonts w:ascii="Google Sans Text" w:cs="Google Sans Text" w:eastAsia="Google Sans Text" w:hAnsi="Google Sans Text"/>
          <w:color w:val="1b1c1d"/>
          <w:rtl w:val="0"/>
        </w:rPr>
        <w:t xml:space="preserve"> Immediately add the hot, gelatinized binder mixture and the fish oil (80 g) to the homogenous dry mix. Mix thoroughly in a heavy-duty mixer until a consistent, firm, and malleable dough is formed.</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Pelletization:</w:t>
      </w:r>
      <w:r w:rsidDel="00000000" w:rsidR="00000000" w:rsidRPr="00000000">
        <w:rPr>
          <w:rFonts w:ascii="Google Sans Text" w:cs="Google Sans Text" w:eastAsia="Google Sans Text" w:hAnsi="Google Sans Text"/>
          <w:color w:val="1b1c1d"/>
          <w:rtl w:val="0"/>
        </w:rPr>
        <w:t xml:space="preserve"> While the dough is still warm (as this aids extrusion), pass it through a meat grinder or a dedicated pelletizer fitted with a die of the desired diameter (e.g., 5 mm).</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Steam Conditioning (Optional but Recommended):</w:t>
      </w:r>
      <w:r w:rsidDel="00000000" w:rsidR="00000000" w:rsidRPr="00000000">
        <w:rPr>
          <w:rFonts w:ascii="Google Sans Text" w:cs="Google Sans Text" w:eastAsia="Google Sans Text" w:hAnsi="Google Sans Text"/>
          <w:color w:val="1b1c1d"/>
          <w:rtl w:val="0"/>
        </w:rPr>
        <w:t xml:space="preserve"> To further enhance water stability, steam the freshly formed pellets for 5-10 minutes over seawater.</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step helps to fully cure the binders and partially cook the starches, creating a more durable pellet.</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Drying and Cooling:</w:t>
      </w:r>
      <w:r w:rsidDel="00000000" w:rsidR="00000000" w:rsidRPr="00000000">
        <w:rPr>
          <w:rFonts w:ascii="Google Sans Text" w:cs="Google Sans Text" w:eastAsia="Google Sans Text" w:hAnsi="Google Sans Text"/>
          <w:color w:val="1b1c1d"/>
          <w:rtl w:val="0"/>
        </w:rPr>
        <w:t xml:space="preserve"> Spread the pellets in a single layer on drying racks. Dry them in a low-temperature oven (&lt;60°C) or with a high-volume fan until the moisture content is below 10%. Proper drying is essential for preventing mold and ensuring a long shelf-life. Allow the pellets to cool completely to ambient temperature.</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Storage:</w:t>
      </w:r>
      <w:r w:rsidDel="00000000" w:rsidR="00000000" w:rsidRPr="00000000">
        <w:rPr>
          <w:rFonts w:ascii="Google Sans Text" w:cs="Google Sans Text" w:eastAsia="Google Sans Text" w:hAnsi="Google Sans Text"/>
          <w:color w:val="1b1c1d"/>
          <w:rtl w:val="0"/>
        </w:rPr>
        <w:t xml:space="preserve"> Store the finished, dried pellets in sealed, airtight containers in a cool, dry, and dark location to protect against moisture and degradation of vitamins and lipids. For long-term storage (&gt;1 month), refrigeration is recommended.</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Recommended Feeding Regimen and Performance Assessment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successful production of the diet is the first step; its effective application and the verification of its performance are equally important. This section provides guidance on the optimal feeding strategy and the key metrics for assessing gonad enhancement.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Feeding Rate and Frequency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is a continuous grazer, foraging throughout the day and night.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feeding regimen should reflect this behavior to maximize intake and minimize waste.</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Feeding Rate:</w:t>
      </w:r>
      <w:r w:rsidDel="00000000" w:rsidR="00000000" w:rsidRPr="00000000">
        <w:rPr>
          <w:rFonts w:ascii="Google Sans Text" w:cs="Google Sans Text" w:eastAsia="Google Sans Text" w:hAnsi="Google Sans Text"/>
          <w:color w:val="1b1c1d"/>
          <w:rtl w:val="0"/>
        </w:rPr>
        <w:t xml:space="preserve"> A daily feeding ration of </w:t>
      </w:r>
      <w:r w:rsidDel="00000000" w:rsidR="00000000" w:rsidRPr="00000000">
        <w:rPr>
          <w:rFonts w:ascii="Google Sans Text" w:cs="Google Sans Text" w:eastAsia="Google Sans Text" w:hAnsi="Google Sans Text"/>
          <w:b w:val="1"/>
          <w:bCs w:val="1"/>
          <w:color w:val="1b1c1d"/>
          <w:rtl w:val="0"/>
        </w:rPr>
        <w:t xml:space="preserve">3% to 5% of the urchin's total wet body weight</w:t>
      </w:r>
      <w:r w:rsidDel="00000000" w:rsidR="00000000" w:rsidRPr="00000000">
        <w:rPr>
          <w:rFonts w:ascii="Google Sans Text" w:cs="Google Sans Text" w:eastAsia="Google Sans Text" w:hAnsi="Google Sans Text"/>
          <w:color w:val="1b1c1d"/>
          <w:rtl w:val="0"/>
        </w:rPr>
        <w:t xml:space="preserve"> is recommended. Studies using prepared pellet diets for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have demonstrated that somatic growth and gonad production are optimized at rations between 4% and 5% BW/day.</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Feeding Frequency:</w:t>
      </w:r>
      <w:r w:rsidDel="00000000" w:rsidR="00000000" w:rsidRPr="00000000">
        <w:rPr>
          <w:rFonts w:ascii="Google Sans Text" w:cs="Google Sans Text" w:eastAsia="Google Sans Text" w:hAnsi="Google Sans Text"/>
          <w:color w:val="1b1c1d"/>
          <w:rtl w:val="0"/>
        </w:rPr>
        <w:t xml:space="preserve"> The total daily ration should be divided into at least two feedings, typically in the morning and evening.</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This ensures that food is more consistently available and reduces the time any single pellet remains uneaten in the tank, further mitigating nutrient leaching and water quality degradation.</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Husbandry:</w:t>
      </w:r>
      <w:r w:rsidDel="00000000" w:rsidR="00000000" w:rsidRPr="00000000">
        <w:rPr>
          <w:rFonts w:ascii="Google Sans Text" w:cs="Google Sans Text" w:eastAsia="Google Sans Text" w:hAnsi="Google Sans Text"/>
          <w:color w:val="1b1c1d"/>
          <w:rtl w:val="0"/>
        </w:rPr>
        <w:t xml:space="preserve"> Uneaten food and feces should be siphoned from the tanks daily before the next feeding to maintain a clean, low-stress environment.</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important to recognize the economic trade-off inherent in selecting a feeding rate. While a higher rate (e.g., 5%) may accelerate gonad conditioning and reduce the time an urchin occupies valuable tank space, it also increases the total feed cost per animal. If the incremental gain in GSI does not offset the cost of the additional feed, the feed conversion ratio (FCR) will worsen, reducing profitability. It is therefore advisable for operators to conduct small-scale trials within their own systems, comparing rates of 3%, 4%, and 5% BW/day to determine the most economically optimal point that balances conditioning speed with the cost per gram of gonad produced.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Monitoring and Performance Assessment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Regular monitoring is essential to track the efficacy of the diet and determine the optimal endpoint for harvesting.</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Gonadosomatic Index (GSI): This is the primary quantitative metric for "fat" gonads. A baseline sample of urchins should be dissected at the start of the conditioning period. Subsequently, small, representative sub-samples should be assessed at regular intervals (e.g., every 3-4 weeks) over a typical 12-week conditioning cycle.27 The GSI is calculated using the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br w:type="textWrapping"/>
      </w:r>
      <w:r w:rsidDel="00000000" w:rsidR="00000000" w:rsidRPr="00000000">
        <w:rPr>
          <w:rFonts w:ascii="Google Sans Text" w:cs="Google Sans Text" w:eastAsia="Google Sans Text" w:hAnsi="Google Sans Text"/>
          <w:color w:val="1b1c1d"/>
          <w:rtl w:val="0"/>
        </w:rPr>
        <w:t xml:space="preserve">.9 The target is to achieve a commercially viable GSI of over 15%, with highly effective diets capable of producing GSI values in excess of 20%.16</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Gonad Color Grading:</w:t>
      </w:r>
      <w:r w:rsidDel="00000000" w:rsidR="00000000" w:rsidRPr="00000000">
        <w:rPr>
          <w:rFonts w:ascii="Google Sans Text" w:cs="Google Sans Text" w:eastAsia="Google Sans Text" w:hAnsi="Google Sans Text"/>
          <w:color w:val="1b1c1d"/>
          <w:rtl w:val="0"/>
        </w:rPr>
        <w:t xml:space="preserve"> This is the key qualitative metric for "golden" gonads. Immediately after dissection, gonads should be visually scored for color and texture. This can be done using a simple 1-5 scale (where 5 is the most desirable) or by comparing the gonads to a standardized commercial color chart, such as the Roche Colour Scale used in the salmon industry.</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High-quality gonads (Grade A/B) should be a bright yellow, golden, or deep orange color with a firm, granular texture.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For more precise scientific assessment, color can be quantified using a colorimeter to measure L* (lightness), a* (redness), and b* (yellowness) values.</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Feed Stability Test:</w:t>
      </w:r>
      <w:r w:rsidDel="00000000" w:rsidR="00000000" w:rsidRPr="00000000">
        <w:rPr>
          <w:rFonts w:ascii="Google Sans Text" w:cs="Google Sans Text" w:eastAsia="Google Sans Text" w:hAnsi="Google Sans Text"/>
          <w:color w:val="1b1c1d"/>
          <w:rtl w:val="0"/>
        </w:rPr>
        <w:t xml:space="preserve"> Operators should perform a simple in-house validation of pellet stability. Place a pre-weighed, dried sample of pellets in a beaker containing saltwater from the culture system, maintained at 27°C with gentle aeration. After a set period (e.g., 6, 12, or 24 hours), carefully remove the remaining pellet fragments, dry them, and weigh them to calculate the percentage of dry matter lost. This provides a practical measure of how well the diet is holding up under operational conditions.</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www.sealifebase.se, accessed on October 11, 2025, </w:t>
      </w:r>
      <w:hyperlink r:id="rId6">
        <w:r w:rsidDel="00000000" w:rsidR="00000000" w:rsidRPr="00000000">
          <w:rPr>
            <w:rFonts w:ascii="Google Sans" w:cs="Google Sans" w:eastAsia="Google Sans" w:hAnsi="Google Sans"/>
            <w:color w:val="0000ee"/>
            <w:sz w:val="24"/>
            <w:szCs w:val="24"/>
            <w:u w:val="single"/>
            <w:rtl w:val="0"/>
          </w:rPr>
          <w:t xml:space="preserve">https://www.sealifebase.se/summary/Tripneustes-gratilla.html#:~:text=Distribution%20Countries%20%7C%20FAO%20areas%20%7C%20Ecosystems,far%20east%20as%20Galapagos%20Islands.</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Tripneustes gratilla, Striped sea urchin : fisheries - SeaLifeBase, accessed on October 11, 2025, </w:t>
      </w:r>
      <w:hyperlink r:id="rId7">
        <w:r w:rsidDel="00000000" w:rsidR="00000000" w:rsidRPr="00000000">
          <w:rPr>
            <w:rFonts w:ascii="Google Sans" w:cs="Google Sans" w:eastAsia="Google Sans" w:hAnsi="Google Sans"/>
            <w:color w:val="0000ee"/>
            <w:sz w:val="24"/>
            <w:szCs w:val="24"/>
            <w:u w:val="single"/>
            <w:rtl w:val="0"/>
          </w:rPr>
          <w:t xml:space="preserve">https://www.sealifebase.se/summary/Tripneustes-gratilla.html</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Tripneustes gratilla - Wikipedia, accessed on October 11,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https://en.wikipedia.org/wiki/Tripneustes_gratilla</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Register of Marine Species - Tripneustes gratilla (Linnaeus, 1758) - WoRMS, accessed on October 11, 2025, </w:t>
      </w:r>
      <w:hyperlink r:id="rId9">
        <w:r w:rsidDel="00000000" w:rsidR="00000000" w:rsidRPr="00000000">
          <w:rPr>
            <w:rFonts w:ascii="Google Sans" w:cs="Google Sans" w:eastAsia="Google Sans" w:hAnsi="Google Sans"/>
            <w:color w:val="0000ee"/>
            <w:sz w:val="24"/>
            <w:szCs w:val="24"/>
            <w:u w:val="single"/>
            <w:rtl w:val="0"/>
          </w:rPr>
          <w:t xml:space="preserve">http://www.marinespecies.org/aphia.php?p=taxdetails&amp;id=212453</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Reproductive Aspects of the Sea Urchin Tripneustes gratilla from the Red Sea, Egypt, accessed on October 11, 2025, </w:t>
      </w:r>
      <w:hyperlink r:id="rId10">
        <w:r w:rsidDel="00000000" w:rsidR="00000000" w:rsidRPr="00000000">
          <w:rPr>
            <w:rFonts w:ascii="Google Sans" w:cs="Google Sans" w:eastAsia="Google Sans" w:hAnsi="Google Sans"/>
            <w:color w:val="0000ee"/>
            <w:sz w:val="24"/>
            <w:szCs w:val="24"/>
            <w:u w:val="single"/>
            <w:rtl w:val="0"/>
          </w:rPr>
          <w:t xml:space="preserve">https://ejabf.journals.ekb.eg/article_294752_27df53bc3e81129a115b6b7bbd475297.pdf</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Prepared Feed Ration for Somatic Growth and Gonad ..., accessed on October 11, 2025, </w:t>
      </w:r>
      <w:hyperlink r:id="rId11">
        <w:r w:rsidDel="00000000" w:rsidR="00000000" w:rsidRPr="00000000">
          <w:rPr>
            <w:rFonts w:ascii="Google Sans" w:cs="Google Sans" w:eastAsia="Google Sans" w:hAnsi="Google Sans"/>
            <w:color w:val="0000ee"/>
            <w:sz w:val="24"/>
            <w:szCs w:val="24"/>
            <w:u w:val="single"/>
            <w:rtl w:val="0"/>
          </w:rPr>
          <w:t xml:space="preserve">https://www.asianfisheriessociety.org/publication/downloadfile.php?id=136&amp;file=Y0dSbUx6QTNPREEyTmpJd01ERXpOVFUzT1RVNU5UVXVjR1Jt</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Biology of the commercially used sea urchin Tripneustes gratilla (Linnaeus, 1758) (Echinoidea: Echinodermata), accessed on October 11, 2025, </w:t>
      </w:r>
      <w:hyperlink r:id="rId12">
        <w:r w:rsidDel="00000000" w:rsidR="00000000" w:rsidRPr="00000000">
          <w:rPr>
            <w:rFonts w:ascii="Google Sans" w:cs="Google Sans" w:eastAsia="Google Sans" w:hAnsi="Google Sans"/>
            <w:color w:val="0000ee"/>
            <w:sz w:val="24"/>
            <w:szCs w:val="24"/>
            <w:u w:val="single"/>
            <w:rtl w:val="0"/>
          </w:rPr>
          <w:t xml:space="preserve">https://www.vliz.be/imisdocs/publications/ocrd/305475.pdf</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Feeding preference and performance in the tropical sea urchin Tripneustes gratilla | Request PDF - ResearchGate, accessed on October 11,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https://www.researchgate.net/publication/256917430_Feeding_preference_and_performance_in_the_tropical_sea_urchin_Tripneustes_gratilla</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Gonad enhancement of the purple sea urchin, Strongylocentrotus purpuratus, collected from barren grounds and fed prepared diets and kelp - ResearchGate, accessed on October 11,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https://www.researchgate.net/publication/358996058_Gonad_enhancement_of_the_purple_sea_urchin_Strongylocentrotus_purpuratus_collected_from_barren_grounds_and_fed_prepared_diets_and_kelp</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biotechnical feasibility of Ulva(seaweed) integration with Tripneustes gratilla (sea urchin) in a commercial-scale - Archimer, accessed on October 11, 2025, </w:t>
      </w:r>
      <w:hyperlink r:id="rId15">
        <w:r w:rsidDel="00000000" w:rsidR="00000000" w:rsidRPr="00000000">
          <w:rPr>
            <w:rFonts w:ascii="Google Sans" w:cs="Google Sans" w:eastAsia="Google Sans" w:hAnsi="Google Sans"/>
            <w:color w:val="0000ee"/>
            <w:sz w:val="24"/>
            <w:szCs w:val="24"/>
            <w:u w:val="single"/>
            <w:rtl w:val="0"/>
          </w:rPr>
          <w:t xml:space="preserve">https://archimer.ifremer.fr/doc/00924/103635/115416.pdf</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Light Color on the Growth, Feeding, Digestion, and Antioxidant Enzymes of Tripneustes gratilla (Linnaeus, 1758), accessed on October 11,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https://pmc.ncbi.nlm.nih.gov/articles/PMC10886290/</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Light Color on the Growth, Feeding, Digestion, and Antioxidant Enzymes of Tripneustes gratilla (Linnaeus, 1758) - MDPI, accessed on October 11, 2025, </w:t>
      </w:r>
      <w:hyperlink r:id="rId17">
        <w:r w:rsidDel="00000000" w:rsidR="00000000" w:rsidRPr="00000000">
          <w:rPr>
            <w:rFonts w:ascii="Google Sans" w:cs="Google Sans" w:eastAsia="Google Sans" w:hAnsi="Google Sans"/>
            <w:color w:val="0000ee"/>
            <w:sz w:val="24"/>
            <w:szCs w:val="24"/>
            <w:u w:val="single"/>
            <w:rtl w:val="0"/>
          </w:rPr>
          <w:t xml:space="preserve">https://www.mdpi.com/2079-7737/13/2/65</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THE NUTRITIONAL SIGNIFICANCE OF EDIBLE SEA URCHIN GONADS: COMPOSITION, VARIABILITY AND IMPLICATIONS FOR AQUACULTURE | Planetary Sustainability - UMT JOURNAL, accessed on October 11, 2025, </w:t>
      </w:r>
      <w:hyperlink r:id="rId18">
        <w:r w:rsidDel="00000000" w:rsidR="00000000" w:rsidRPr="00000000">
          <w:rPr>
            <w:rFonts w:ascii="Google Sans" w:cs="Google Sans" w:eastAsia="Google Sans" w:hAnsi="Google Sans"/>
            <w:color w:val="0000ee"/>
            <w:sz w:val="24"/>
            <w:szCs w:val="24"/>
            <w:u w:val="single"/>
            <w:rtl w:val="0"/>
          </w:rPr>
          <w:t xml:space="preserve">https://journal.umt.edu.my/index.php/planetsust/article/view/651</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Value of Sea Urchin Roe (Strongylocentrotidae)—Study of Composition and Storage Conditions - MDPI, accessed on October 11, 2025, </w:t>
      </w:r>
      <w:hyperlink r:id="rId19">
        <w:r w:rsidDel="00000000" w:rsidR="00000000" w:rsidRPr="00000000">
          <w:rPr>
            <w:rFonts w:ascii="Google Sans" w:cs="Google Sans" w:eastAsia="Google Sans" w:hAnsi="Google Sans"/>
            <w:color w:val="0000ee"/>
            <w:sz w:val="24"/>
            <w:szCs w:val="24"/>
            <w:u w:val="single"/>
            <w:rtl w:val="0"/>
          </w:rPr>
          <w:t xml:space="preserve">https://www.mdpi.com/2297-8739/8/10/174</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DIETARY PROTEIN AND CARBOHYDRATE LEVELS ..., accessed on October 11,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https://pmc.ncbi.nlm.nih.gov/articles/PMC4076750/</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balancing act: Protein, lipid and seaweed dietary levels to ..., accessed on October 11, 2025,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https://www.researchgate.net/publication/349486120_The_balancing_act_Protein_lipid_and_seaweed_dietary_levels_to_maximize_gonad_quantity_in_a_wild-caught_sea_urchin</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Differences in Feeding Strategies in Tripneustes gratilla, with a Focus on Management Implications, accessed on October 11, 2025, </w:t>
      </w:r>
      <w:hyperlink r:id="rId22">
        <w:r w:rsidDel="00000000" w:rsidR="00000000" w:rsidRPr="00000000">
          <w:rPr>
            <w:rFonts w:ascii="Google Sans" w:cs="Google Sans" w:eastAsia="Google Sans" w:hAnsi="Google Sans"/>
            <w:color w:val="0000ee"/>
            <w:sz w:val="24"/>
            <w:szCs w:val="24"/>
            <w:u w:val="single"/>
            <w:rtl w:val="0"/>
          </w:rPr>
          <w:t xml:space="preserve">https://www.ncei.noaa.gov/data/oceans/coris/library/NOAA/CRCP/NOS/OCM/Projects/198/NA13NOS4820024/Rautureau2013_Differences_Feeding_Tripneustes_Gratilla.pdf</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Article Modest Dietary Protein Requirement for Sea Urchin Gonad Production Demonstrated by Feeding Trials with Consider - Semantic Scholar, accessed on October 11, 2025, </w:t>
      </w:r>
      <w:hyperlink r:id="rId23">
        <w:r w:rsidDel="00000000" w:rsidR="00000000" w:rsidRPr="00000000">
          <w:rPr>
            <w:rFonts w:ascii="Google Sans" w:cs="Google Sans" w:eastAsia="Google Sans" w:hAnsi="Google Sans"/>
            <w:color w:val="0000ee"/>
            <w:sz w:val="24"/>
            <w:szCs w:val="24"/>
            <w:u w:val="single"/>
            <w:rtl w:val="0"/>
          </w:rPr>
          <w:t xml:space="preserve">https://pdfs.semanticscholar.org/8911/4b01ee31d19a44079664bee4935c88fed4ac.pdf</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Dietary Lipid Sources on the Growth, Gonad Development, Fatty Acid Composition and Spawning Performance of Broodstock, and Early Larvae Quality of Sea Urchin (Strongylocentrotus intermedius) - Frontiers, accessed on October 11, 2025, </w:t>
      </w:r>
      <w:hyperlink r:id="rId24">
        <w:r w:rsidDel="00000000" w:rsidR="00000000" w:rsidRPr="00000000">
          <w:rPr>
            <w:rFonts w:ascii="Google Sans" w:cs="Google Sans" w:eastAsia="Google Sans" w:hAnsi="Google Sans"/>
            <w:color w:val="0000ee"/>
            <w:sz w:val="24"/>
            <w:szCs w:val="24"/>
            <w:u w:val="single"/>
            <w:rtl w:val="0"/>
          </w:rPr>
          <w:t xml:space="preserve">https://www.frontiersin.org/journals/marine-science/articles/10.3389/fmars.2022.927116/full</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Article: Seasonal variations in the biochemical composition of sea urchin (Hemicentrotus pulcherrimus) roe - Iranian Journal of Fisheries Sciences, accessed on October 11, 2025, </w:t>
      </w:r>
      <w:hyperlink r:id="rId25">
        <w:r w:rsidDel="00000000" w:rsidR="00000000" w:rsidRPr="00000000">
          <w:rPr>
            <w:rFonts w:ascii="Google Sans" w:cs="Google Sans" w:eastAsia="Google Sans" w:hAnsi="Google Sans"/>
            <w:color w:val="0000ee"/>
            <w:sz w:val="24"/>
            <w:szCs w:val="24"/>
            <w:u w:val="single"/>
            <w:rtl w:val="0"/>
          </w:rPr>
          <w:t xml:space="preserve">https://jifro.ir/article-1-3313-fa.pdf</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effect of artificial diet on gonad color and biomass in the ..., accessed on October 11,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https://www.researchgate.net/publication/237999650_The_effect_of_artificial_diet_on_gonad_color_and_biomass_in_the_edible_sea_urchin_Psammechinus_miliaris</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carbohydrate source, inclusion level of gelatinised starch, feed binder and fishmeal particle size on the apparent digestibility of formulated diets for spiny lobster juveniles, Jasus edwardsii | Request PDF - ResearchGate, accessed on October 11,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https://www.researchgate.net/publication/223704159_The_effect_of_carbohydrate_source_inclusion_level_of_gelatinised_starch_feed_binder_and_fishmeal_particle_size_on_the_apparent_digestibility_of_formulated_diets_for_spiny_lobster_juveniles_Jasus_edwar</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www.mdpi.com, accessed on October 11, 2025, </w:t>
      </w:r>
      <w:hyperlink r:id="rId28">
        <w:r w:rsidDel="00000000" w:rsidR="00000000" w:rsidRPr="00000000">
          <w:rPr>
            <w:rFonts w:ascii="Google Sans" w:cs="Google Sans" w:eastAsia="Google Sans" w:hAnsi="Google Sans"/>
            <w:color w:val="0000ee"/>
            <w:sz w:val="24"/>
            <w:szCs w:val="24"/>
            <w:u w:val="single"/>
            <w:rtl w:val="0"/>
          </w:rPr>
          <w:t xml:space="preserve">https://www.mdpi.com/2410-3888/10/7/304#:~:text=Sea%20urchin%20gonadal%20color%20is,carotene%20%5B11%2C12%5D.</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Dietary β-Carotene on the Gonadal Color, Pigmentation, and Regulation Mechanisms in Sea Urchin Strongylocentrotus Intermedius - MDPI, accessed on October 11, 2025, </w:t>
      </w:r>
      <w:hyperlink r:id="rId29">
        <w:r w:rsidDel="00000000" w:rsidR="00000000" w:rsidRPr="00000000">
          <w:rPr>
            <w:rFonts w:ascii="Google Sans" w:cs="Google Sans" w:eastAsia="Google Sans" w:hAnsi="Google Sans"/>
            <w:color w:val="0000ee"/>
            <w:sz w:val="24"/>
            <w:szCs w:val="24"/>
            <w:u w:val="single"/>
            <w:rtl w:val="0"/>
          </w:rPr>
          <w:t xml:space="preserve">https://www.mdpi.com/2410-3888/10/7/304</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Carotenoids in the sea urchin Paracentrotus lividus: occurrence of 9'-cis-echinenone as the dominant carotenoid in gonad colour determination - PubMed, accessed on October 11, 2025, </w:t>
      </w:r>
      <w:hyperlink r:id="rId30">
        <w:r w:rsidDel="00000000" w:rsidR="00000000" w:rsidRPr="00000000">
          <w:rPr>
            <w:rFonts w:ascii="Google Sans" w:cs="Google Sans" w:eastAsia="Google Sans" w:hAnsi="Google Sans"/>
            <w:color w:val="0000ee"/>
            <w:sz w:val="24"/>
            <w:szCs w:val="24"/>
            <w:u w:val="single"/>
            <w:rtl w:val="0"/>
          </w:rPr>
          <w:t xml:space="preserve">https://pubmed.ncbi.nlm.nih.gov/17765578/</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Carotenoids in sea urchins - DigitalCommons@URI, accessed on October 11, 2025, </w:t>
      </w:r>
      <w:hyperlink r:id="rId31">
        <w:r w:rsidDel="00000000" w:rsidR="00000000" w:rsidRPr="00000000">
          <w:rPr>
            <w:rFonts w:ascii="Google Sans" w:cs="Google Sans" w:eastAsia="Google Sans" w:hAnsi="Google Sans"/>
            <w:color w:val="0000ee"/>
            <w:sz w:val="24"/>
            <w:szCs w:val="24"/>
            <w:u w:val="single"/>
            <w:rtl w:val="0"/>
          </w:rPr>
          <w:t xml:space="preserve">https://digitalcommons.uri.edu/favs_facpubs/318/</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artificial diets on gonad colour and biomass in the edible sea urchin Psammechinus miliaris - Coleen Suckling, accessed on October 11, 2025, </w:t>
      </w:r>
      <w:hyperlink r:id="rId32">
        <w:r w:rsidDel="00000000" w:rsidR="00000000" w:rsidRPr="00000000">
          <w:rPr>
            <w:rFonts w:ascii="Google Sans" w:cs="Google Sans" w:eastAsia="Google Sans" w:hAnsi="Google Sans"/>
            <w:color w:val="0000ee"/>
            <w:sz w:val="24"/>
            <w:szCs w:val="24"/>
            <w:u w:val="single"/>
            <w:rtl w:val="0"/>
          </w:rPr>
          <w:t xml:space="preserve">https://www.coleensuckling.co.uk/2011/06/the-effect-of-artificial-diets-on-gonad-colour-and-biomass-in-the-edible-sea-urchin-psammechinus-miliaris/</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Various Natural Diets on Gonad Development, Roe Quality, and Intestinal Microbiota of the Purple Sea Urchin (Heliocidaris crassispina) - PMC, accessed on October 11, 2025,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https://pmc.ncbi.nlm.nih.gov/articles/PMC11888817/</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Beta Carotene For Fish: Key to Vibrant Colours and Strong Health - Aquatic Live Food, accessed on October 11, 2025, </w:t>
      </w:r>
      <w:hyperlink r:id="rId34">
        <w:r w:rsidDel="00000000" w:rsidR="00000000" w:rsidRPr="00000000">
          <w:rPr>
            <w:rFonts w:ascii="Google Sans" w:cs="Google Sans" w:eastAsia="Google Sans" w:hAnsi="Google Sans"/>
            <w:color w:val="0000ee"/>
            <w:sz w:val="24"/>
            <w:szCs w:val="24"/>
            <w:u w:val="single"/>
            <w:rtl w:val="0"/>
          </w:rPr>
          <w:t xml:space="preserve">https://www.aquaticlivefood.com.au/beta-carotene-for-fish-key-to-vibrant-colours-and-strong-health/</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CAROTENOIDS IN SALMONID AQUAFEEDS: A REVIEW OF USE AND EFFECTS, accessed on October 11, 2025, </w:t>
      </w:r>
      <w:hyperlink r:id="rId35">
        <w:r w:rsidDel="00000000" w:rsidR="00000000" w:rsidRPr="00000000">
          <w:rPr>
            <w:rFonts w:ascii="Google Sans" w:cs="Google Sans" w:eastAsia="Google Sans" w:hAnsi="Google Sans"/>
            <w:color w:val="0000ee"/>
            <w:sz w:val="24"/>
            <w:szCs w:val="24"/>
            <w:u w:val="single"/>
            <w:rtl w:val="0"/>
          </w:rPr>
          <w:t xml:space="preserve">https://animalsciencejournal.usamv.ro/pdf/2024/issue_1/Art93.pdf</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V: INGREDIENT DESCRIPTIONS FOR AQUACULTURE FEEDS, accessed on October 11, 2025, </w:t>
      </w:r>
      <w:hyperlink r:id="rId36">
        <w:r w:rsidDel="00000000" w:rsidR="00000000" w:rsidRPr="00000000">
          <w:rPr>
            <w:rFonts w:ascii="Google Sans" w:cs="Google Sans" w:eastAsia="Google Sans" w:hAnsi="Google Sans"/>
            <w:color w:val="0000ee"/>
            <w:sz w:val="24"/>
            <w:szCs w:val="24"/>
            <w:u w:val="single"/>
            <w:rtl w:val="0"/>
          </w:rPr>
          <w:t xml:space="preserve">https://www.fao.org/4/s4314e/s4314e0k.htm</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carotenoids in aquafeeds - Responsible Seafood Advocate, accessed on October 11, 2025, </w:t>
      </w:r>
      <w:hyperlink r:id="rId37">
        <w:r w:rsidDel="00000000" w:rsidR="00000000" w:rsidRPr="00000000">
          <w:rPr>
            <w:rFonts w:ascii="Google Sans" w:cs="Google Sans" w:eastAsia="Google Sans" w:hAnsi="Google Sans"/>
            <w:color w:val="0000ee"/>
            <w:sz w:val="24"/>
            <w:szCs w:val="24"/>
            <w:u w:val="single"/>
            <w:rtl w:val="0"/>
          </w:rPr>
          <w:t xml:space="preserve">https://www.globalseafood.org/advocate/the-importance-of-carotenoids-in-aquafeeds/</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Mineral Premix - Florida Aqua Farms, accessed on October 11, 2025, </w:t>
      </w:r>
      <w:hyperlink r:id="rId38">
        <w:r w:rsidDel="00000000" w:rsidR="00000000" w:rsidRPr="00000000">
          <w:rPr>
            <w:rFonts w:ascii="Google Sans" w:cs="Google Sans" w:eastAsia="Google Sans" w:hAnsi="Google Sans"/>
            <w:color w:val="0000ee"/>
            <w:sz w:val="24"/>
            <w:szCs w:val="24"/>
            <w:u w:val="single"/>
            <w:rtl w:val="0"/>
          </w:rPr>
          <w:t xml:space="preserve">https://floridaaquafarms.com/shop/mineral-premix/</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Premix of vitamins, minerals and additives for feed | Offers - ADM, accessed on October 11, 2025, </w:t>
      </w:r>
      <w:hyperlink r:id="rId39">
        <w:r w:rsidDel="00000000" w:rsidR="00000000" w:rsidRPr="00000000">
          <w:rPr>
            <w:rFonts w:ascii="Google Sans" w:cs="Google Sans" w:eastAsia="Google Sans" w:hAnsi="Google Sans"/>
            <w:color w:val="0000ee"/>
            <w:sz w:val="24"/>
            <w:szCs w:val="24"/>
            <w:u w:val="single"/>
            <w:rtl w:val="0"/>
          </w:rPr>
          <w:t xml:space="preserve">https://www.premix.adm.com/offer/premixes/</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and Mineral Premix for Horses - Ingredient Analysis | Equine Feed Database, accessed on October 11, 2025, </w:t>
      </w:r>
      <w:hyperlink r:id="rId40">
        <w:r w:rsidDel="00000000" w:rsidR="00000000" w:rsidRPr="00000000">
          <w:rPr>
            <w:rFonts w:ascii="Google Sans" w:cs="Google Sans" w:eastAsia="Google Sans" w:hAnsi="Google Sans"/>
            <w:color w:val="0000ee"/>
            <w:sz w:val="24"/>
            <w:szCs w:val="24"/>
            <w:u w:val="single"/>
            <w:rtl w:val="0"/>
          </w:rPr>
          <w:t xml:space="preserve">https://madbarn.com/ingredient/vitamin-and-mineral-premix/</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Aquatic Amino Acids Vitamin Mineral Premix, accessed on October 11, 2025, </w:t>
      </w:r>
      <w:hyperlink r:id="rId41">
        <w:r w:rsidDel="00000000" w:rsidR="00000000" w:rsidRPr="00000000">
          <w:rPr>
            <w:rFonts w:ascii="Google Sans" w:cs="Google Sans" w:eastAsia="Google Sans" w:hAnsi="Google Sans"/>
            <w:color w:val="0000ee"/>
            <w:sz w:val="24"/>
            <w:szCs w:val="24"/>
            <w:u w:val="single"/>
            <w:rtl w:val="0"/>
          </w:rPr>
          <w:t xml:space="preserve">https://www.topvetpharm.com/fish-premix/aquatic-fish-vitamin-mineral-premix.html</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Premixes - DSM-Firmenich, accessed on October 11, 2025, </w:t>
      </w:r>
      <w:hyperlink r:id="rId42">
        <w:r w:rsidDel="00000000" w:rsidR="00000000" w:rsidRPr="00000000">
          <w:rPr>
            <w:rFonts w:ascii="Google Sans" w:cs="Google Sans" w:eastAsia="Google Sans" w:hAnsi="Google Sans"/>
            <w:color w:val="0000ee"/>
            <w:sz w:val="24"/>
            <w:szCs w:val="24"/>
            <w:u w:val="single"/>
            <w:rtl w:val="0"/>
          </w:rPr>
          <w:t xml:space="preserve">https://www.dsm-firmenich.com/anh/en_NA/products-and-services/products/premixes.html</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Powder Vitamin And Mineral Premix For Fish, Packaging Type, accessed on October 11, 2025, </w:t>
      </w:r>
      <w:hyperlink r:id="rId43">
        <w:r w:rsidDel="00000000" w:rsidR="00000000" w:rsidRPr="00000000">
          <w:rPr>
            <w:rFonts w:ascii="Google Sans" w:cs="Google Sans" w:eastAsia="Google Sans" w:hAnsi="Google Sans"/>
            <w:color w:val="0000ee"/>
            <w:sz w:val="24"/>
            <w:szCs w:val="24"/>
            <w:u w:val="single"/>
            <w:rtl w:val="0"/>
          </w:rPr>
          <w:t xml:space="preserve">https://drkatrepremixlab.com/product/powder-vitamin-and-mineral-premix-for-fish-packaging-type-packet-packaging-size-25-kg/</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WO1994003073A1 - Nutritive feed binder - Google Patents, accessed on October 11, 2025, </w:t>
      </w:r>
      <w:hyperlink r:id="rId44">
        <w:r w:rsidDel="00000000" w:rsidR="00000000" w:rsidRPr="00000000">
          <w:rPr>
            <w:rFonts w:ascii="Google Sans" w:cs="Google Sans" w:eastAsia="Google Sans" w:hAnsi="Google Sans"/>
            <w:color w:val="0000ee"/>
            <w:sz w:val="24"/>
            <w:szCs w:val="24"/>
            <w:u w:val="single"/>
            <w:rtl w:val="0"/>
          </w:rPr>
          <w:t xml:space="preserve">https://patents.google.com/patent/WO1994003073A1/en</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Nutri-Bind Aqua: Low inclusion pellet binder for aquafeeds - Adisseo, accessed on October 11, 2025, </w:t>
      </w:r>
      <w:hyperlink r:id="rId45">
        <w:r w:rsidDel="00000000" w:rsidR="00000000" w:rsidRPr="00000000">
          <w:rPr>
            <w:rFonts w:ascii="Google Sans" w:cs="Google Sans" w:eastAsia="Google Sans" w:hAnsi="Google Sans"/>
            <w:color w:val="0000ee"/>
            <w:sz w:val="24"/>
            <w:szCs w:val="24"/>
            <w:u w:val="single"/>
            <w:rtl w:val="0"/>
          </w:rPr>
          <w:t xml:space="preserve">https://www.adisseo.com/eu/products/nutri-bind-aqua</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XII: FEED BINDERS, accessed on October 11, 2025, </w:t>
      </w:r>
      <w:hyperlink r:id="rId46">
        <w:r w:rsidDel="00000000" w:rsidR="00000000" w:rsidRPr="00000000">
          <w:rPr>
            <w:rFonts w:ascii="Google Sans" w:cs="Google Sans" w:eastAsia="Google Sans" w:hAnsi="Google Sans"/>
            <w:color w:val="0000ee"/>
            <w:sz w:val="24"/>
            <w:szCs w:val="24"/>
            <w:u w:val="single"/>
            <w:rtl w:val="0"/>
          </w:rPr>
          <w:t xml:space="preserve">https://www.fao.org/4/s4314e/s4314e0r.htm</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Hydrocolloids as thickening and gelling agents in food: a critical review - PMC, accessed on October 11, 2025,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https://pmc.ncbi.nlm.nih.gov/articles/PMC3551143/</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effects of various binders and moisture content on pellet stability of research diet for freshwater crayfish - ResearchGate, accessed on October 11, 2025,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https://www.researchgate.net/publication/229928621_The_effects_of_various_binders_and_moisture_content_on_pellet_stability_of_research_diet_for_freshwater_crayfish</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THE ANIMAL FEED BINDERS ON OPTIMAL NUTRITIONAL AND PHYSICAL QUALITIES OF THE ANIMAL FEED PELLETS AND FEED PRODUCTIO - Brage NMBU, accessed on October 11, 2025, </w:t>
      </w:r>
      <w:hyperlink r:id="rId49">
        <w:r w:rsidDel="00000000" w:rsidR="00000000" w:rsidRPr="00000000">
          <w:rPr>
            <w:rFonts w:ascii="Google Sans" w:cs="Google Sans" w:eastAsia="Google Sans" w:hAnsi="Google Sans"/>
            <w:color w:val="0000ee"/>
            <w:sz w:val="24"/>
            <w:szCs w:val="24"/>
            <w:u w:val="single"/>
            <w:rtl w:val="0"/>
          </w:rPr>
          <w:t xml:space="preserve">https://nmbu.brage.unit.no/nmbu-xmlui/bitstream/handle/11250/2725193/Olatomiwa%202020.pdf?sequence=1</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binder type and concentration on prepared feed stability, feed ingestion and digestibility of Litopenaeus vannamei bro - CENAIM, accessed on October 11, 2025, </w:t>
      </w:r>
      <w:hyperlink r:id="rId50">
        <w:r w:rsidDel="00000000" w:rsidR="00000000" w:rsidRPr="00000000">
          <w:rPr>
            <w:rFonts w:ascii="Google Sans" w:cs="Google Sans" w:eastAsia="Google Sans" w:hAnsi="Google Sans"/>
            <w:color w:val="0000ee"/>
            <w:sz w:val="24"/>
            <w:szCs w:val="24"/>
            <w:u w:val="single"/>
            <w:rtl w:val="0"/>
          </w:rPr>
          <w:t xml:space="preserve">https://www.cenaim.espol.edu.ec/sites/cenaim.espol.edu.ec/files/Arguello.pdf</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Pegabind Aquaculture Feed Additive: Aqua Feed Binder - Bentoli, accessed on October 11, 2025, </w:t>
      </w:r>
      <w:hyperlink r:id="rId51">
        <w:r w:rsidDel="00000000" w:rsidR="00000000" w:rsidRPr="00000000">
          <w:rPr>
            <w:rFonts w:ascii="Google Sans" w:cs="Google Sans" w:eastAsia="Google Sans" w:hAnsi="Google Sans"/>
            <w:color w:val="0000ee"/>
            <w:sz w:val="24"/>
            <w:szCs w:val="24"/>
            <w:u w:val="single"/>
            <w:rtl w:val="0"/>
          </w:rPr>
          <w:t xml:space="preserve">https://www.bentoli.com/product/aquaculture-feed-additive-pegabind/</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Aquafeed Pellet Binders: Enhance Pellet Durability &amp; Water Stability - Vinayak Ingredients, accessed on October 11, 2025, </w:t>
      </w:r>
      <w:hyperlink r:id="rId52">
        <w:r w:rsidDel="00000000" w:rsidR="00000000" w:rsidRPr="00000000">
          <w:rPr>
            <w:rFonts w:ascii="Google Sans" w:cs="Google Sans" w:eastAsia="Google Sans" w:hAnsi="Google Sans"/>
            <w:color w:val="0000ee"/>
            <w:sz w:val="24"/>
            <w:szCs w:val="24"/>
            <w:u w:val="single"/>
            <w:rtl w:val="0"/>
          </w:rPr>
          <w:t xml:space="preserve">https://www.vinayakingredients.com/aquafeed-pellet-binders-durability-water-stability/</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Feeding preference and performance in the tropical sea urchin Tripneustes gratilla, accessed on October 11, 2025, </w:t>
      </w:r>
      <w:hyperlink r:id="rId53">
        <w:r w:rsidDel="00000000" w:rsidR="00000000" w:rsidRPr="00000000">
          <w:rPr>
            <w:rFonts w:ascii="Google Sans" w:cs="Google Sans" w:eastAsia="Google Sans" w:hAnsi="Google Sans"/>
            <w:color w:val="0000ee"/>
            <w:sz w:val="24"/>
            <w:szCs w:val="24"/>
            <w:u w:val="single"/>
            <w:rtl w:val="0"/>
          </w:rPr>
          <w:t xml:space="preserve">https://researchportal.scu.edu.au/esploro/outputs/journalArticle/Feeding-preference-and-performance-in-the/991012822120202368</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Effect of Type of Feed, Stocking Density and Grow-out site on Gonad Index, Growth and Survivorship of Cultured Sea Urchin (Tripneustes gratilla) - ResearchGate, accessed on October 11, 2025,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https://www.researchgate.net/publication/270567511_Effect_of_Type_of_Feed_Stocking_Density_and_Grow-out_site_on_Gonad_Index_Growth_and_Survivorship_of_Cultured_Sea_Urchin_Tripneustes_gratilla</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macroalgal species and content of feed ... - Bioflux, accessed on October 11, 2025, </w:t>
      </w:r>
      <w:hyperlink r:id="rId55">
        <w:r w:rsidDel="00000000" w:rsidR="00000000" w:rsidRPr="00000000">
          <w:rPr>
            <w:rFonts w:ascii="Google Sans" w:cs="Google Sans" w:eastAsia="Google Sans" w:hAnsi="Google Sans"/>
            <w:color w:val="0000ee"/>
            <w:sz w:val="24"/>
            <w:szCs w:val="24"/>
            <w:u w:val="single"/>
            <w:rtl w:val="0"/>
          </w:rPr>
          <w:t xml:space="preserve">https://bioflux.com.ro/docs/2020.194-198.pdf</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Gonadal Production and Quality in the Red Sea Urchin Mesocentrotus franciscanus Fed with Seaweed Devaleraea mollis and Ulva australis from a Land-Based Integrated Multi-Trophic Aquaculture (IMTA) System - PMC - PubMed Central, accessed on October 11, 2025,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https://pmc.ncbi.nlm.nih.gov/articles/PMC12467834/</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 formulated feed containing Ulva (Chlorophyta ..., accessed on October 11, 2025,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https://www.researchgate.net/publication/230667858_The_development_of_a_formulated_feed_containing_Ulva_Chlorophyta_to_promote_rapid_growth_and_enhanced_production_of_high_quality_roe_in_the_sea_urchin_Tripneustes_gratilla_Linnaeus</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 formulated feed containing Ulva (Chlorophyta) to promote rapid growth and enhanced production of high quality roe in the sea urchin Tripneustes gratilla (Linnaeus) - ResearchOnline@JCU, accessed on October 11, 2025, </w:t>
      </w:r>
      <w:hyperlink r:id="rId58">
        <w:r w:rsidDel="00000000" w:rsidR="00000000" w:rsidRPr="00000000">
          <w:rPr>
            <w:rFonts w:ascii="Google Sans" w:cs="Google Sans" w:eastAsia="Google Sans" w:hAnsi="Google Sans"/>
            <w:color w:val="0000ee"/>
            <w:sz w:val="24"/>
            <w:szCs w:val="24"/>
            <w:u w:val="single"/>
            <w:rtl w:val="0"/>
          </w:rPr>
          <w:t xml:space="preserve">https://researchonline.jcu.edu.au/76868/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dbarn.com/ingredient/vitamin-and-mineral-premix/" TargetMode="External"/><Relationship Id="rId42" Type="http://schemas.openxmlformats.org/officeDocument/2006/relationships/hyperlink" Target="https://www.dsm-firmenich.com/anh/en_NA/products-and-services/products/premixes.html" TargetMode="External"/><Relationship Id="rId41" Type="http://schemas.openxmlformats.org/officeDocument/2006/relationships/hyperlink" Target="https://www.topvetpharm.com/fish-premix/aquatic-fish-vitamin-mineral-premix.html" TargetMode="External"/><Relationship Id="rId44" Type="http://schemas.openxmlformats.org/officeDocument/2006/relationships/hyperlink" Target="https://patents.google.com/patent/WO1994003073A1/en" TargetMode="External"/><Relationship Id="rId43" Type="http://schemas.openxmlformats.org/officeDocument/2006/relationships/hyperlink" Target="https://drkatrepremixlab.com/product/powder-vitamin-and-mineral-premix-for-fish-packaging-type-packet-packaging-size-25-kg/" TargetMode="External"/><Relationship Id="rId46" Type="http://schemas.openxmlformats.org/officeDocument/2006/relationships/hyperlink" Target="https://www.fao.org/4/s4314e/s4314e0r.htm" TargetMode="External"/><Relationship Id="rId45" Type="http://schemas.openxmlformats.org/officeDocument/2006/relationships/hyperlink" Target="https://www.adisseo.com/eu/products/nutri-bind-aqu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arinespecies.org/aphia.php?p=taxdetails&amp;id=212453" TargetMode="External"/><Relationship Id="rId48" Type="http://schemas.openxmlformats.org/officeDocument/2006/relationships/hyperlink" Target="https://www.researchgate.net/publication/229928621_The_effects_of_various_binders_and_moisture_content_on_pellet_stability_of_research_diet_for_freshwater_crayfish" TargetMode="External"/><Relationship Id="rId47" Type="http://schemas.openxmlformats.org/officeDocument/2006/relationships/hyperlink" Target="https://pmc.ncbi.nlm.nih.gov/articles/PMC3551143/" TargetMode="External"/><Relationship Id="rId49" Type="http://schemas.openxmlformats.org/officeDocument/2006/relationships/hyperlink" Target="https://nmbu.brage.unit.no/nmbu-xmlui/bitstream/handle/11250/2725193/Olatomiwa%202020.pdf?sequence=1" TargetMode="External"/><Relationship Id="rId5" Type="http://schemas.openxmlformats.org/officeDocument/2006/relationships/styles" Target="styles.xml"/><Relationship Id="rId6" Type="http://schemas.openxmlformats.org/officeDocument/2006/relationships/hyperlink" Target="https://www.sealifebase.se/summary/Tripneustes-gratilla.html#:~:text=Distribution%20Countries%20%7C%20FAO%20areas%20%7C%20Ecosystems,far%20east%20as%20Galapagos%20Islands." TargetMode="External"/><Relationship Id="rId7" Type="http://schemas.openxmlformats.org/officeDocument/2006/relationships/hyperlink" Target="https://www.sealifebase.se/summary/Tripneustes-gratilla.html" TargetMode="External"/><Relationship Id="rId8" Type="http://schemas.openxmlformats.org/officeDocument/2006/relationships/hyperlink" Target="https://en.wikipedia.org/wiki/Tripneustes_gratilla" TargetMode="External"/><Relationship Id="rId31" Type="http://schemas.openxmlformats.org/officeDocument/2006/relationships/hyperlink" Target="https://digitalcommons.uri.edu/favs_facpubs/318/" TargetMode="External"/><Relationship Id="rId30" Type="http://schemas.openxmlformats.org/officeDocument/2006/relationships/hyperlink" Target="https://pubmed.ncbi.nlm.nih.gov/17765578/" TargetMode="External"/><Relationship Id="rId33" Type="http://schemas.openxmlformats.org/officeDocument/2006/relationships/hyperlink" Target="https://pmc.ncbi.nlm.nih.gov/articles/PMC11888817/" TargetMode="External"/><Relationship Id="rId32" Type="http://schemas.openxmlformats.org/officeDocument/2006/relationships/hyperlink" Target="https://www.coleensuckling.co.uk/2011/06/the-effect-of-artificial-diets-on-gonad-colour-and-biomass-in-the-edible-sea-urchin-psammechinus-miliaris/" TargetMode="External"/><Relationship Id="rId35" Type="http://schemas.openxmlformats.org/officeDocument/2006/relationships/hyperlink" Target="https://animalsciencejournal.usamv.ro/pdf/2024/issue_1/Art93.pdf" TargetMode="External"/><Relationship Id="rId34" Type="http://schemas.openxmlformats.org/officeDocument/2006/relationships/hyperlink" Target="https://www.aquaticlivefood.com.au/beta-carotene-for-fish-key-to-vibrant-colours-and-strong-health/" TargetMode="External"/><Relationship Id="rId37" Type="http://schemas.openxmlformats.org/officeDocument/2006/relationships/hyperlink" Target="https://www.globalseafood.org/advocate/the-importance-of-carotenoids-in-aquafeeds/" TargetMode="External"/><Relationship Id="rId36" Type="http://schemas.openxmlformats.org/officeDocument/2006/relationships/hyperlink" Target="https://www.fao.org/4/s4314e/s4314e0k.htm" TargetMode="External"/><Relationship Id="rId39" Type="http://schemas.openxmlformats.org/officeDocument/2006/relationships/hyperlink" Target="https://www.premix.adm.com/offer/premixes/" TargetMode="External"/><Relationship Id="rId38" Type="http://schemas.openxmlformats.org/officeDocument/2006/relationships/hyperlink" Target="https://floridaaquafarms.com/shop/mineral-premix/" TargetMode="External"/><Relationship Id="rId20" Type="http://schemas.openxmlformats.org/officeDocument/2006/relationships/hyperlink" Target="https://pmc.ncbi.nlm.nih.gov/articles/PMC4076750/" TargetMode="External"/><Relationship Id="rId22" Type="http://schemas.openxmlformats.org/officeDocument/2006/relationships/hyperlink" Target="https://www.ncei.noaa.gov/data/oceans/coris/library/NOAA/CRCP/NOS/OCM/Projects/198/NA13NOS4820024/Rautureau2013_Differences_Feeding_Tripneustes_Gratilla.pdf" TargetMode="External"/><Relationship Id="rId21" Type="http://schemas.openxmlformats.org/officeDocument/2006/relationships/hyperlink" Target="https://www.researchgate.net/publication/349486120_The_balancing_act_Protein_lipid_and_seaweed_dietary_levels_to_maximize_gonad_quantity_in_a_wild-caught_sea_urchin" TargetMode="External"/><Relationship Id="rId24" Type="http://schemas.openxmlformats.org/officeDocument/2006/relationships/hyperlink" Target="https://www.frontiersin.org/journals/marine-science/articles/10.3389/fmars.2022.927116/full" TargetMode="External"/><Relationship Id="rId23" Type="http://schemas.openxmlformats.org/officeDocument/2006/relationships/hyperlink" Target="https://pdfs.semanticscholar.org/8911/4b01ee31d19a44079664bee4935c88fed4ac.pdf" TargetMode="External"/><Relationship Id="rId26" Type="http://schemas.openxmlformats.org/officeDocument/2006/relationships/hyperlink" Target="https://www.researchgate.net/publication/237999650_The_effect_of_artificial_diet_on_gonad_color_and_biomass_in_the_edible_sea_urchin_Psammechinus_miliaris" TargetMode="External"/><Relationship Id="rId25" Type="http://schemas.openxmlformats.org/officeDocument/2006/relationships/hyperlink" Target="https://jifro.ir/article-1-3313-fa.pdf" TargetMode="External"/><Relationship Id="rId28" Type="http://schemas.openxmlformats.org/officeDocument/2006/relationships/hyperlink" Target="https://www.mdpi.com/2410-3888/10/7/304#:~:text=Sea%20urchin%20gonadal%20color%20is,carotene%20%5B11%2C12%5D." TargetMode="External"/><Relationship Id="rId27" Type="http://schemas.openxmlformats.org/officeDocument/2006/relationships/hyperlink" Target="https://www.researchgate.net/publication/223704159_The_effect_of_carbohydrate_source_inclusion_level_of_gelatinised_starch_feed_binder_and_fishmeal_particle_size_on_the_apparent_digestibility_of_formulated_diets_for_spiny_lobster_juveniles_Jasus_edwar" TargetMode="External"/><Relationship Id="rId29" Type="http://schemas.openxmlformats.org/officeDocument/2006/relationships/hyperlink" Target="https://www.mdpi.com/2410-3888/10/7/304" TargetMode="External"/><Relationship Id="rId51" Type="http://schemas.openxmlformats.org/officeDocument/2006/relationships/hyperlink" Target="https://www.bentoli.com/product/aquaculture-feed-additive-pegabind/" TargetMode="External"/><Relationship Id="rId50" Type="http://schemas.openxmlformats.org/officeDocument/2006/relationships/hyperlink" Target="https://www.cenaim.espol.edu.ec/sites/cenaim.espol.edu.ec/files/Arguello.pdf" TargetMode="External"/><Relationship Id="rId53" Type="http://schemas.openxmlformats.org/officeDocument/2006/relationships/hyperlink" Target="https://researchportal.scu.edu.au/esploro/outputs/journalArticle/Feeding-preference-and-performance-in-the/991012822120202368" TargetMode="External"/><Relationship Id="rId52" Type="http://schemas.openxmlformats.org/officeDocument/2006/relationships/hyperlink" Target="https://www.vinayakingredients.com/aquafeed-pellet-binders-durability-water-stability/" TargetMode="External"/><Relationship Id="rId11" Type="http://schemas.openxmlformats.org/officeDocument/2006/relationships/hyperlink" Target="https://www.asianfisheriessociety.org/publication/downloadfile.php?id=136&amp;file=Y0dSbUx6QTNPREEyTmpJd01ERXpOVFUzT1RVNU5UVXVjR1Jt" TargetMode="External"/><Relationship Id="rId55" Type="http://schemas.openxmlformats.org/officeDocument/2006/relationships/hyperlink" Target="https://bioflux.com.ro/docs/2020.194-198.pdf" TargetMode="External"/><Relationship Id="rId10" Type="http://schemas.openxmlformats.org/officeDocument/2006/relationships/hyperlink" Target="https://ejabf.journals.ekb.eg/article_294752_27df53bc3e81129a115b6b7bbd475297.pdf" TargetMode="External"/><Relationship Id="rId54" Type="http://schemas.openxmlformats.org/officeDocument/2006/relationships/hyperlink" Target="https://www.researchgate.net/publication/270567511_Effect_of_Type_of_Feed_Stocking_Density_and_Grow-out_site_on_Gonad_Index_Growth_and_Survivorship_of_Cultured_Sea_Urchin_Tripneustes_gratilla" TargetMode="External"/><Relationship Id="rId13" Type="http://schemas.openxmlformats.org/officeDocument/2006/relationships/hyperlink" Target="https://www.researchgate.net/publication/256917430_Feeding_preference_and_performance_in_the_tropical_sea_urchin_Tripneustes_gratilla" TargetMode="External"/><Relationship Id="rId57" Type="http://schemas.openxmlformats.org/officeDocument/2006/relationships/hyperlink" Target="https://www.researchgate.net/publication/230667858_The_development_of_a_formulated_feed_containing_Ulva_Chlorophyta_to_promote_rapid_growth_and_enhanced_production_of_high_quality_roe_in_the_sea_urchin_Tripneustes_gratilla_Linnaeus" TargetMode="External"/><Relationship Id="rId12" Type="http://schemas.openxmlformats.org/officeDocument/2006/relationships/hyperlink" Target="https://www.vliz.be/imisdocs/publications/ocrd/305475.pdf" TargetMode="External"/><Relationship Id="rId56" Type="http://schemas.openxmlformats.org/officeDocument/2006/relationships/hyperlink" Target="https://pmc.ncbi.nlm.nih.gov/articles/PMC12467834/" TargetMode="External"/><Relationship Id="rId15" Type="http://schemas.openxmlformats.org/officeDocument/2006/relationships/hyperlink" Target="https://archimer.ifremer.fr/doc/00924/103635/115416.pdf" TargetMode="External"/><Relationship Id="rId14" Type="http://schemas.openxmlformats.org/officeDocument/2006/relationships/hyperlink" Target="https://www.researchgate.net/publication/358996058_Gonad_enhancement_of_the_purple_sea_urchin_Strongylocentrotus_purpuratus_collected_from_barren_grounds_and_fed_prepared_diets_and_kelp" TargetMode="External"/><Relationship Id="rId58" Type="http://schemas.openxmlformats.org/officeDocument/2006/relationships/hyperlink" Target="https://researchonline.jcu.edu.au/76868/" TargetMode="External"/><Relationship Id="rId17" Type="http://schemas.openxmlformats.org/officeDocument/2006/relationships/hyperlink" Target="https://www.mdpi.com/2079-7737/13/2/65" TargetMode="External"/><Relationship Id="rId16" Type="http://schemas.openxmlformats.org/officeDocument/2006/relationships/hyperlink" Target="https://pmc.ncbi.nlm.nih.gov/articles/PMC10886290/" TargetMode="External"/><Relationship Id="rId19" Type="http://schemas.openxmlformats.org/officeDocument/2006/relationships/hyperlink" Target="https://www.mdpi.com/2297-8739/8/10/174" TargetMode="External"/><Relationship Id="rId18" Type="http://schemas.openxmlformats.org/officeDocument/2006/relationships/hyperlink" Target="https://journal.umt.edu.my/index.php/planetsust/article/view/6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