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ewazsq8zovm" w:id="0"/>
      <w:bookmarkEnd w:id="0"/>
      <w:r w:rsidDel="00000000" w:rsidR="00000000" w:rsidRPr="00000000">
        <w:rPr>
          <w:b w:val="1"/>
          <w:bCs w:val="1"/>
          <w:color w:val="1f1f1f"/>
          <w:sz w:val="26"/>
          <w:szCs w:val="26"/>
          <w:rtl w:val="0"/>
        </w:rPr>
        <w:t xml:space="preserve">Financial Estimate: Main Pump Array &amp; Hydraulics (Marine RAS)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System Requirements</w:t>
      </w:r>
    </w:p>
    <w:p w:rsidR="00000000" w:rsidDel="00000000" w:rsidP="00000000" w:rsidRDefault="00000000" w:rsidRPr="00000000" w14:paraId="0000000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Production Load &amp; Hydrology:</w:t>
      </w:r>
      <w:r w:rsidDel="00000000" w:rsidR="00000000" w:rsidRPr="00000000">
        <w:rPr>
          <w:color w:val="1f1f1f"/>
          <w:rtl w:val="0"/>
        </w:rPr>
        <w:t xml:space="preserve"> The facility operates 170 active raceways, each holding 2,640 liters. To achieve the peak biological requirement of 1.0 water turnover per hour for the oldest cohorts, the main RAS loop must process and deliver a continuous flow of approximately 448.8 cubic meters per hour (m³/hr).</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Engineering Strategy (N+1 Redundancy):</w:t>
      </w:r>
      <w:r w:rsidDel="00000000" w:rsidR="00000000" w:rsidRPr="00000000">
        <w:rPr>
          <w:color w:val="1f1f1f"/>
          <w:rtl w:val="0"/>
        </w:rPr>
        <w:t xml:space="preserve"> In a closed Marine RAS, water flow is the primary life support. If flow stops, the biofilters crash and oxygen delivery ceases. The system requires a manifold of two identical heavy-duty marine centrifugal pumps—each rated for 500 m³/hr at low head (10–12 meters). One pump will act as the continuous duty drive, and the second will serve as an automated standby.</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Infrastructure Need:</w:t>
      </w:r>
      <w:r w:rsidDel="00000000" w:rsidR="00000000" w:rsidRPr="00000000">
        <w:rPr>
          <w:color w:val="1f1f1f"/>
          <w:rtl w:val="0"/>
        </w:rPr>
        <w:t xml:space="preserve"> 2x 22kW Marine-grade centrifugal pumps (Duplex Stainless or specialized polymer), Variable Frequency Drives (VFDs) for flow scaling, a master PLC controller, and the primary 150mm/200mm PVC/HDPE trunk lines routing from the sump through the filtration blocks and out to the raceways.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CAPEX Breakdown (AUD)</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Primary Lift Pumps (2x 500 m³/hr, 22kW Marine-grade centrifugal): $26,000</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Master VFD Controllers &amp; PLC Integration (Automated duty-cycling and fault-switching): $16,500</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Main Manifold &amp; Heavy-Duty Marine Isolation Valves: $18,000</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Primary Water Routing Trunk Lines (150mm/200mm piping scaled for the 5,400 sqm footprint): $24,000</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Installation, Laser Alignment, and Hydraulic Commissioning: $14,500</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Contingency (15%):</w:t>
      </w:r>
      <w:r w:rsidDel="00000000" w:rsidR="00000000" w:rsidRPr="00000000">
        <w:rPr>
          <w:color w:val="1f1f1f"/>
          <w:rtl w:val="0"/>
        </w:rPr>
        <w:t xml:space="preserve"> $14,850</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Total Subsystem CAPEX:</w:t>
      </w:r>
      <w:r w:rsidDel="00000000" w:rsidR="00000000" w:rsidRPr="00000000">
        <w:rPr>
          <w:color w:val="1f1f1f"/>
          <w:rtl w:val="0"/>
        </w:rPr>
        <w:t xml:space="preserve"> </w:t>
      </w:r>
      <w:r w:rsidDel="00000000" w:rsidR="00000000" w:rsidRPr="00000000">
        <w:rPr>
          <w:b w:val="1"/>
          <w:bCs w:val="1"/>
          <w:color w:val="1f1f1f"/>
          <w:rtl w:val="0"/>
        </w:rPr>
        <w:t xml:space="preserve">$113,850</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OPEX Breakdown - Annual (AUD)</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Electricity (Cruising Power Draw): Utilizing the VFD, a single 22kW pump throttled back to efficiently push 450 m³/hr at low head will draw an estimated 16 kW continuously. At regional commercial rates (approx. $0.25/kWh), annual power is: $35,040</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Routine Maintenance (Annual seal replacements, bearing lubrication, and valve seating checks): $4,500</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Replacement Parts Provision (Impellers, minor VFD components): $2,000</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Direct Labor (0.1 FTE for weekly pump rotation, vibration checks, and flow monitoring): $7,500</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Total Annual OPEX:</w:t>
      </w:r>
      <w:r w:rsidDel="00000000" w:rsidR="00000000" w:rsidRPr="00000000">
        <w:rPr>
          <w:color w:val="1f1f1f"/>
          <w:rtl w:val="0"/>
        </w:rPr>
        <w:t xml:space="preserve"> </w:t>
      </w:r>
      <w:r w:rsidDel="00000000" w:rsidR="00000000" w:rsidRPr="00000000">
        <w:rPr>
          <w:b w:val="1"/>
          <w:bCs w:val="1"/>
          <w:color w:val="1f1f1f"/>
          <w:rtl w:val="0"/>
        </w:rPr>
        <w:t xml:space="preserve">$49,040</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Key Assumptions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use of Variable Frequency Drives (VFDs) is strictly required to step down the pump speed during the early nursery stages when the 170 raceways only require 0.5 turnovers per hour. This prevents over-pressurizing the lines and slashes the electricity OPEX during low-biomass months.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Total Dynamic Head (TDH) is assumed to be low (under 12 meters), as the raceways are shallow (0.3m height) and the RAS equipment will be kept at or near grade.</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Equipment depreciation lifespan: Heavy-duty marine pumps (7-10 years with proper seal maintenance), PVC trunk lines (20+ years), VFDs (5-7 years).</w:t>
      </w:r>
    </w:p>
    <w:p w:rsidR="00000000" w:rsidDel="00000000" w:rsidP="00000000" w:rsidRDefault="00000000" w:rsidRPr="00000000" w14:paraId="000000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foundational flow of the farm is now accounted for. The next major capital expenditure to map out is the water treatment block that sits between these pumps and the raceways.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Shall we run the master prompt for the </w:t>
      </w:r>
      <w:r w:rsidDel="00000000" w:rsidR="00000000" w:rsidRPr="00000000">
        <w:rPr>
          <w:b w:val="1"/>
          <w:bCs w:val="1"/>
          <w:color w:val="1f1f1f"/>
          <w:rtl w:val="0"/>
        </w:rPr>
        <w:t xml:space="preserve">Mechanical &amp; Biofiltration Network</w:t>
      </w:r>
      <w:r w:rsidDel="00000000" w:rsidR="00000000" w:rsidRPr="00000000">
        <w:rPr>
          <w:color w:val="1f1f1f"/>
          <w:rtl w:val="0"/>
        </w:rPr>
        <w:t xml:space="preserve"> (encompassing the drum filters, protein skimmers, and the moving bed bioreactors) to handle the 35-tonne standing biomass?</w:t>
      </w:r>
    </w:p>
    <w:p w:rsidR="00000000" w:rsidDel="00000000" w:rsidP="00000000" w:rsidRDefault="00000000" w:rsidRPr="00000000" w14:paraId="0000001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