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6e0ntzgol2h2" w:id="0"/>
      <w:bookmarkEnd w:id="0"/>
      <w:r w:rsidDel="00000000" w:rsidR="00000000" w:rsidRPr="00000000">
        <w:rPr>
          <w:b w:val="1"/>
          <w:bCs w:val="1"/>
          <w:color w:val="1f1f1f"/>
          <w:sz w:val="28"/>
          <w:szCs w:val="28"/>
          <w:rtl w:val="0"/>
        </w:rPr>
        <w:t xml:space="preserve">Industrial Valorization Strategy for Sub-Standard and Broken Sea Urchin Roe: Commercial Architecture, Processing Pathways, and Revenue Modeling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5b81y44ohaad" w:id="1"/>
      <w:bookmarkEnd w:id="1"/>
      <w:r w:rsidDel="00000000" w:rsidR="00000000" w:rsidRPr="00000000">
        <w:rPr>
          <w:b w:val="1"/>
          <w:bCs w:val="1"/>
          <w:color w:val="1f1f1f"/>
          <w:sz w:val="28"/>
          <w:szCs w:val="28"/>
          <w:rtl w:val="0"/>
        </w:rPr>
        <w:t xml:space="preserve">Global Demand Architecture and Market Projections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global market for sea urchin and roe flavor ingredients is undergoing a structural evolution, transitioning from a localized culinary delicacy into a highly scalable, processed ingredient category for the industrial food manufacturing sector. Food brand developers and foodservice operations are increasingly formulating with stable marine flavor systems to reproduce the sweet, creamy, and briny umami profile of fresh sea urchin (uni) while bypassing the severe shelf-life limitations, supply volatility, and handling difficulties associated with raw seafood logistics.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global sea urchin and roe flavor ingredients market was valued at USD 184.6 million in 2025. Driven by consumer demand for clean-label authenticity and the integration of high-value marine notes into processed foods, the market is projected to reach USD 194.1 million in 2026 and expand to USD 319.4 million by 2036. This growth trajectory represents a steady compound annual growth rate (CAGR) of 5.1% over the ten-year forecast period, presenting an absolute incremental revenue opportunity of USD 125.3 million.</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2325"/>
        <w:gridCol w:w="2490"/>
        <w:tblGridChange w:id="0">
          <w:tblGrid>
            <w:gridCol w:w="4200"/>
            <w:gridCol w:w="2325"/>
            <w:gridCol w:w="24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sz w:val="28"/>
                <w:szCs w:val="28"/>
              </w:rPr>
            </w:pPr>
            <w:r w:rsidDel="00000000" w:rsidR="00000000" w:rsidRPr="00000000">
              <w:rPr>
                <w:b w:val="1"/>
                <w:bCs w:val="1"/>
                <w:color w:val="1f1f1f"/>
                <w:sz w:val="28"/>
                <w:szCs w:val="28"/>
                <w:rtl w:val="0"/>
              </w:rPr>
              <w:t xml:space="preserve">Market Metric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sz w:val="28"/>
                <w:szCs w:val="28"/>
              </w:rPr>
            </w:pPr>
            <w:r w:rsidDel="00000000" w:rsidR="00000000" w:rsidRPr="00000000">
              <w:rPr>
                <w:b w:val="1"/>
                <w:bCs w:val="1"/>
                <w:color w:val="1f1f1f"/>
                <w:sz w:val="28"/>
                <w:szCs w:val="28"/>
                <w:rtl w:val="0"/>
              </w:rPr>
              <w:t xml:space="preserve">Temporal Baseline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sz w:val="28"/>
                <w:szCs w:val="28"/>
              </w:rPr>
            </w:pPr>
            <w:r w:rsidDel="00000000" w:rsidR="00000000" w:rsidRPr="00000000">
              <w:rPr>
                <w:b w:val="1"/>
                <w:bCs w:val="1"/>
                <w:color w:val="1f1f1f"/>
                <w:sz w:val="28"/>
                <w:szCs w:val="28"/>
                <w:rtl w:val="0"/>
              </w:rPr>
              <w:t xml:space="preserve">Valuation Projection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sz w:val="28"/>
                <w:szCs w:val="28"/>
              </w:rPr>
            </w:pPr>
            <w:r w:rsidDel="00000000" w:rsidR="00000000" w:rsidRPr="00000000">
              <w:rPr>
                <w:color w:val="1f1f1f"/>
                <w:sz w:val="28"/>
                <w:szCs w:val="28"/>
                <w:rtl w:val="0"/>
              </w:rPr>
              <w:t xml:space="preserve">Global Market Size Baseline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sz w:val="28"/>
                <w:szCs w:val="28"/>
              </w:rPr>
            </w:pPr>
            <w:r w:rsidDel="00000000" w:rsidR="00000000" w:rsidRPr="00000000">
              <w:rPr>
                <w:color w:val="1f1f1f"/>
                <w:sz w:val="28"/>
                <w:szCs w:val="28"/>
                <w:rtl w:val="0"/>
              </w:rPr>
              <w:t xml:space="preserve">2025</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184.6 Million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sz w:val="28"/>
                <w:szCs w:val="28"/>
              </w:rPr>
            </w:pPr>
            <w:r w:rsidDel="00000000" w:rsidR="00000000" w:rsidRPr="00000000">
              <w:rPr>
                <w:color w:val="1f1f1f"/>
                <w:sz w:val="28"/>
                <w:szCs w:val="28"/>
                <w:rtl w:val="0"/>
              </w:rPr>
              <w:t xml:space="preserve">Global Market Size Projection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sz w:val="28"/>
                <w:szCs w:val="28"/>
              </w:rPr>
            </w:pPr>
            <w:r w:rsidDel="00000000" w:rsidR="00000000" w:rsidRPr="00000000">
              <w:rPr>
                <w:color w:val="1f1f1f"/>
                <w:sz w:val="28"/>
                <w:szCs w:val="28"/>
                <w:rtl w:val="0"/>
              </w:rPr>
              <w:t xml:space="preserve">2026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194.1 Million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sz w:val="28"/>
                <w:szCs w:val="28"/>
              </w:rPr>
            </w:pPr>
            <w:r w:rsidDel="00000000" w:rsidR="00000000" w:rsidRPr="00000000">
              <w:rPr>
                <w:color w:val="1f1f1f"/>
                <w:sz w:val="28"/>
                <w:szCs w:val="28"/>
                <w:rtl w:val="0"/>
              </w:rPr>
              <w:t xml:space="preserve">Global Market Size Long-Term Projection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sz w:val="28"/>
                <w:szCs w:val="28"/>
              </w:rPr>
            </w:pPr>
            <w:r w:rsidDel="00000000" w:rsidR="00000000" w:rsidRPr="00000000">
              <w:rPr>
                <w:color w:val="1f1f1f"/>
                <w:sz w:val="28"/>
                <w:szCs w:val="28"/>
                <w:rtl w:val="0"/>
              </w:rPr>
              <w:t xml:space="preserve">2036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319.4 Million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sz w:val="28"/>
                <w:szCs w:val="28"/>
              </w:rPr>
            </w:pPr>
            <w:r w:rsidDel="00000000" w:rsidR="00000000" w:rsidRPr="00000000">
              <w:rPr>
                <w:color w:val="1f1f1f"/>
                <w:sz w:val="28"/>
                <w:szCs w:val="28"/>
                <w:rtl w:val="0"/>
              </w:rPr>
              <w:t xml:space="preserve">Anticipated Market CAGR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sz w:val="28"/>
                <w:szCs w:val="28"/>
              </w:rPr>
            </w:pPr>
            <w:r w:rsidDel="00000000" w:rsidR="00000000" w:rsidRPr="00000000">
              <w:rPr>
                <w:color w:val="1f1f1f"/>
                <w:sz w:val="28"/>
                <w:szCs w:val="28"/>
                <w:rtl w:val="0"/>
              </w:rPr>
              <w:t xml:space="preserve">2026–2036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5.1%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sz w:val="28"/>
                <w:szCs w:val="28"/>
              </w:rPr>
            </w:pPr>
            <w:r w:rsidDel="00000000" w:rsidR="00000000" w:rsidRPr="00000000">
              <w:rPr>
                <w:color w:val="1f1f1f"/>
                <w:sz w:val="28"/>
                <w:szCs w:val="28"/>
                <w:rtl w:val="0"/>
              </w:rPr>
              <w:t xml:space="preserve">Absolute Incremental Opportunity</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sz w:val="28"/>
                <w:szCs w:val="28"/>
              </w:rPr>
            </w:pPr>
            <w:r w:rsidDel="00000000" w:rsidR="00000000" w:rsidRPr="00000000">
              <w:rPr>
                <w:color w:val="1f1f1f"/>
                <w:sz w:val="28"/>
                <w:szCs w:val="28"/>
                <w:rtl w:val="0"/>
              </w:rPr>
              <w:t xml:space="preserve">2026–2036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125.3 Million</w:t>
            </w:r>
          </w:p>
        </w:tc>
      </w:tr>
    </w:tbl>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Geographically, consumption is concentrated across the pan-Pacific region, heavily aligning with traditional culinary familiarity with sea urchin gonads. Japan represents the largest and fastest-growing market sector, projected to sustain a 6.3% CAGR through 2036. This momentum is sustained by industrial innovations in premium instant noodle bases, specialized seafood condiments, and retail snack coatings.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United States follows as a major growth zone with a projected 5.6% CAGR, propelled by the mainstream commercialization of Asian-style savory sauces, ready meals, and premium snack foods in retail channels. South Korea and China also exhibit strong institutional demand, expanding at projected CAGRs of 5.4% and 5.2% respectively, which underscores a broad international appetite for stable marine components.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505"/>
        <w:gridCol w:w="4245"/>
        <w:tblGridChange w:id="0">
          <w:tblGrid>
            <w:gridCol w:w="2265"/>
            <w:gridCol w:w="2505"/>
            <w:gridCol w:w="424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sz w:val="28"/>
                <w:szCs w:val="28"/>
              </w:rPr>
            </w:pPr>
            <w:r w:rsidDel="00000000" w:rsidR="00000000" w:rsidRPr="00000000">
              <w:rPr>
                <w:b w:val="1"/>
                <w:bCs w:val="1"/>
                <w:color w:val="1f1f1f"/>
                <w:sz w:val="28"/>
                <w:szCs w:val="28"/>
                <w:rtl w:val="0"/>
              </w:rPr>
              <w:t xml:space="preserve">Target Geographic Market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sz w:val="28"/>
                <w:szCs w:val="28"/>
              </w:rPr>
            </w:pPr>
            <w:r w:rsidDel="00000000" w:rsidR="00000000" w:rsidRPr="00000000">
              <w:rPr>
                <w:b w:val="1"/>
                <w:bCs w:val="1"/>
                <w:color w:val="1f1f1f"/>
                <w:sz w:val="28"/>
                <w:szCs w:val="28"/>
                <w:rtl w:val="0"/>
              </w:rPr>
              <w:t xml:space="preserve">Projected Market CAGR (2026–2036)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sz w:val="28"/>
                <w:szCs w:val="28"/>
              </w:rPr>
            </w:pPr>
            <w:r w:rsidDel="00000000" w:rsidR="00000000" w:rsidRPr="00000000">
              <w:rPr>
                <w:b w:val="1"/>
                <w:bCs w:val="1"/>
                <w:color w:val="1f1f1f"/>
                <w:sz w:val="28"/>
                <w:szCs w:val="28"/>
                <w:rtl w:val="0"/>
              </w:rPr>
              <w:t xml:space="preserve">Primary Industrial Drivers</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sz w:val="28"/>
                <w:szCs w:val="28"/>
              </w:rPr>
            </w:pPr>
            <w:r w:rsidDel="00000000" w:rsidR="00000000" w:rsidRPr="00000000">
              <w:rPr>
                <w:color w:val="1f1f1f"/>
                <w:sz w:val="28"/>
                <w:szCs w:val="28"/>
                <w:rtl w:val="0"/>
              </w:rPr>
              <w:t xml:space="preserve">Japan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6.3%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Premium ramen bases, traditional snack seasonings, non-additive shelf-stable pastes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sz w:val="28"/>
                <w:szCs w:val="28"/>
              </w:rPr>
            </w:pPr>
            <w:r w:rsidDel="00000000" w:rsidR="00000000" w:rsidRPr="00000000">
              <w:rPr>
                <w:color w:val="1f1f1f"/>
                <w:sz w:val="28"/>
                <w:szCs w:val="28"/>
                <w:rtl w:val="0"/>
              </w:rPr>
              <w:t xml:space="preserve">United States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5.6%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Asian fusion sauces, seafood-infused savory snacks, ready-meal integrations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sz w:val="28"/>
                <w:szCs w:val="28"/>
              </w:rPr>
            </w:pPr>
            <w:r w:rsidDel="00000000" w:rsidR="00000000" w:rsidRPr="00000000">
              <w:rPr>
                <w:color w:val="1f1f1f"/>
                <w:sz w:val="28"/>
                <w:szCs w:val="28"/>
                <w:rtl w:val="0"/>
              </w:rPr>
              <w:t xml:space="preserve">South Korea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5.4%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Processed marine condiments, instant soup flavor packs, foodservice bases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28"/>
                <w:szCs w:val="28"/>
              </w:rPr>
            </w:pPr>
            <w:r w:rsidDel="00000000" w:rsidR="00000000" w:rsidRPr="00000000">
              <w:rPr>
                <w:color w:val="1f1f1f"/>
                <w:sz w:val="28"/>
                <w:szCs w:val="28"/>
                <w:rtl w:val="0"/>
              </w:rPr>
              <w:t xml:space="preserve">China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5.2%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High-end dumpling fillings, dim sum flavor systems, retail spice blends</w:t>
            </w:r>
          </w:p>
        </w:tc>
      </w:tr>
    </w:tbl>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An analysis of market segmentation by product type, ingredient form, and commercial application reveals critical strategic direction for feedstock diversion. Natural extracts command a leading 41.8% market share by product type in 2026, outcompeting synthetic alternatives due to a global shift toward clean-label positioning and traceable marine sourcing. In terms of ingredient physical form, liquid formulations dominate with a 46.5% market share, favored by high-volume sauce manufacturers for their rapid, uniform dispersion in large-scale blending systems prior to heating and packaging.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Consequently, industrial sauces and condiments represent the primary application segment, capturing 38.7% of total sales via automated lines producing ramen bases, premium pasta coatings, and dipping condiments. Crucially, sea urchin-derived feedstocks comprise 44.2% of the source segment, commanding a significant pricing premium over generic fish roe due to the unique luxury associations and powerful consumer recognition of the "uni" flavor profile.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Despite positive expansion indicators, industrial ingredient suppliers must navigate macro structural bottlenecks. Product approval cycles face delays from strict international allergen documentation requirements, given that marine products represent major allergen groups. Furthermore, global buyers increasingly mandate extensive supply chain transparency, driving up corporate compliance and analytical verification costs. Independent flavor processors also face severe raw material price volatility dictated by wild seafood landings, aquaculture quota cycles, and fuel surcharges, which highlights the distinct operational advantages of vertically integrated raw material diversion.</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g0vp00w0zpc6" w:id="2"/>
      <w:bookmarkEnd w:id="2"/>
      <w:r w:rsidDel="00000000" w:rsidR="00000000" w:rsidRPr="00000000">
        <w:rPr>
          <w:b w:val="1"/>
          <w:bCs w:val="1"/>
          <w:color w:val="1f1f1f"/>
          <w:sz w:val="28"/>
          <w:szCs w:val="28"/>
          <w:rtl w:val="0"/>
        </w:rPr>
        <w:t xml:space="preserve">Raw Material Characterization and Supply Mechanics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Sea urchin harvesting and primary processing are highly labor-intensive, sensitive operations. Wild fisheries exhibit a highly variable Gonad Index (GI)—the ratio of edible gonad wet weight to the total body wet weight—which fluctuates dynamically between 0.1% and 30% depending on seasonal reproduction cycles, water temperatures, harvesting depth, and kelp food availability. On a global scale, wild marine catches exhibit a localized historical baseline gonad index averaging roughly 10%, implying that primary processing facilities generate thousands of tons of secondary processing waste and sub-standard biomaterials worldwide.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Primary processing lines require precise, manual handling where workers use specialized tools to crack the hard, spiky tests, shuck the delicate gonads, and meticulously separate the five curved reproductive "tongues" from the internal organic matrix. During this rapid throughput, significant volumes of cosmetically compromised raw materials are generated.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While premium sushi-grade operations strictly select flawless, unbroken S-grade and A-grade trays, a substantial baseline volume of broken tongues, texturally soft segments, and off-color B-grade roe is produced. Although these portions fail the visual standards for raw consumption, their intrinsic biochemical, lipid, and nutritional values remain entirely intact, making them an ideal, high-density feedstock for industrial flavor synthesis.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775"/>
        <w:gridCol w:w="3960"/>
        <w:tblGridChange w:id="0">
          <w:tblGrid>
            <w:gridCol w:w="2280"/>
            <w:gridCol w:w="2775"/>
            <w:gridCol w:w="396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28"/>
                <w:szCs w:val="28"/>
              </w:rPr>
            </w:pPr>
            <w:r w:rsidDel="00000000" w:rsidR="00000000" w:rsidRPr="00000000">
              <w:rPr>
                <w:b w:val="1"/>
                <w:bCs w:val="1"/>
                <w:color w:val="1f1f1f"/>
                <w:sz w:val="28"/>
                <w:szCs w:val="28"/>
                <w:rtl w:val="0"/>
              </w:rPr>
              <w:t xml:space="preserve">Biochemical 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28"/>
                <w:szCs w:val="28"/>
              </w:rPr>
            </w:pPr>
            <w:r w:rsidDel="00000000" w:rsidR="00000000" w:rsidRPr="00000000">
              <w:rPr>
                <w:b w:val="1"/>
                <w:bCs w:val="1"/>
                <w:color w:val="1f1f1f"/>
                <w:sz w:val="28"/>
                <w:szCs w:val="28"/>
                <w:rtl w:val="0"/>
              </w:rPr>
              <w:t xml:space="preserve">Raw Paracentrotus lividus Roe Value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28"/>
                <w:szCs w:val="28"/>
              </w:rPr>
            </w:pPr>
            <w:r w:rsidDel="00000000" w:rsidR="00000000" w:rsidRPr="00000000">
              <w:rPr>
                <w:b w:val="1"/>
                <w:bCs w:val="1"/>
                <w:color w:val="1f1f1f"/>
                <w:sz w:val="28"/>
                <w:szCs w:val="28"/>
                <w:rtl w:val="0"/>
              </w:rPr>
              <w:t xml:space="preserve">Raw Strongylocentrotus droebachiensis Whole Waste Value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28"/>
                <w:szCs w:val="28"/>
              </w:rPr>
            </w:pPr>
            <w:r w:rsidDel="00000000" w:rsidR="00000000" w:rsidRPr="00000000">
              <w:rPr>
                <w:b w:val="1"/>
                <w:bCs w:val="1"/>
                <w:color w:val="1f1f1f"/>
                <w:sz w:val="28"/>
                <w:szCs w:val="28"/>
                <w:rtl w:val="0"/>
              </w:rPr>
              <w:t xml:space="preserve">Moisture Content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$79.87\% \pm 1.43\%$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$64.1\%$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28"/>
                <w:szCs w:val="28"/>
              </w:rPr>
            </w:pPr>
            <w:r w:rsidDel="00000000" w:rsidR="00000000" w:rsidRPr="00000000">
              <w:rPr>
                <w:b w:val="1"/>
                <w:bCs w:val="1"/>
                <w:color w:val="1f1f1f"/>
                <w:sz w:val="28"/>
                <w:szCs w:val="28"/>
                <w:rtl w:val="0"/>
              </w:rPr>
              <w:t xml:space="preserve">Crude Protein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$12.03\% \pm 1.26\%$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$3.4\%$</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28"/>
                <w:szCs w:val="28"/>
              </w:rPr>
            </w:pPr>
            <w:r w:rsidDel="00000000" w:rsidR="00000000" w:rsidRPr="00000000">
              <w:rPr>
                <w:b w:val="1"/>
                <w:bCs w:val="1"/>
                <w:color w:val="1f1f1f"/>
                <w:sz w:val="28"/>
                <w:szCs w:val="28"/>
                <w:rtl w:val="0"/>
              </w:rPr>
              <w:t xml:space="preserve">Total Crude Fat / Lipid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$3.05\% \pm 0.50\%$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$0.9\%$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28"/>
                <w:szCs w:val="28"/>
              </w:rPr>
            </w:pPr>
            <w:r w:rsidDel="00000000" w:rsidR="00000000" w:rsidRPr="00000000">
              <w:rPr>
                <w:b w:val="1"/>
                <w:bCs w:val="1"/>
                <w:color w:val="1f1f1f"/>
                <w:sz w:val="28"/>
                <w:szCs w:val="28"/>
                <w:rtl w:val="0"/>
              </w:rPr>
              <w:t xml:space="preserve">Ash Content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$2.25\% \pm 0.24\%$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$29.8\%$</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sz w:val="28"/>
                <w:szCs w:val="28"/>
              </w:rPr>
            </w:pPr>
            <w:r w:rsidDel="00000000" w:rsidR="00000000" w:rsidRPr="00000000">
              <w:rPr>
                <w:b w:val="1"/>
                <w:bCs w:val="1"/>
                <w:color w:val="1f1f1f"/>
                <w:sz w:val="28"/>
                <w:szCs w:val="28"/>
                <w:rtl w:val="0"/>
              </w:rPr>
              <w:t xml:space="preserve">Total Carbohydrate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$2.80\% \pm 2.41\%$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sz w:val="28"/>
                <w:szCs w:val="28"/>
              </w:rPr>
            </w:pPr>
            <w:r w:rsidDel="00000000" w:rsidR="00000000" w:rsidRPr="00000000">
              <w:rPr>
                <w:i w:val="1"/>
                <w:iCs w:val="1"/>
                <w:color w:val="1f1f1f"/>
                <w:sz w:val="28"/>
                <w:szCs w:val="28"/>
                <w:rtl w:val="0"/>
              </w:rPr>
              <w:t xml:space="preserve">Not Specially Mapped</w:t>
            </w:r>
            <w:r w:rsidDel="00000000" w:rsidR="00000000" w:rsidRPr="00000000">
              <w:rPr>
                <w:rtl w:val="0"/>
              </w:rPr>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Proximate analysis profiles raw sea urchin roe as a high-moisture matrix exceptionally rich in polyunsaturated fatty acids (PUFAs), essential micronutrients, and functional proteins. The lipid fraction is highly characterized by significant concentrations of palmitic acid (C16:0), eicosapentaenoic acid (EPA, C20:5 n3), and docosadienoic acid (C22:2 n6).</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amino acid mapping reveals a powerful, naturally occurring flavor matrix dominated by free L-glutamic acid, glycine, aspartic acid, lysine, and arginine, exhibiting a highly stable essential-to-non-essential (E/NE) amino acid ratio of $0.58 \pm 0.01$. This rich amino acid profile forms the baseline of the classic uni taste, generating sweet, savory, and briny profiles without a "fishy" or metallic aroma if processed when fresh.</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When contrasted against the secondary whole processing waste—which consists of discarded calcareous tests, spines, and digestive tubes containing 29.8% inorganic ash and only 3.4% crude protein—the broken and sub-standard roe stream emerges as an elite, protein-dense input for industrial extraction.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Managing the delicate physical structure of the roe is a primary technical challenge. Fresh gonads lack a rigid cellular wall and are sensitive to autolytic enzymic decay, frequently beginning to collapse or liquefy into an unmarketable paste shortly after shucking. To stabilize the structural integrity of raw tongues for fresh transport, industrial processors traditionally treat the tissue with potassium alum preservatives.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While alum effectively prevents shape collapse, it leaves a distinct, astringent or bitter off-flavor on the palate and degrades the natural melting texture. Alternative high-tier logistics utilize non-additive chemical-free manual packaging inside chilled saltwater trays, which preserves the original flavor but curtails shelf life. For long-term preservation, partial dehydration protocols utilizing controlled salting methods can drop moisture levels from a fresh baseline of 71% down to 56%. This structural water loss concentrates the relative ash, lipid, and protein values, effectively stabilizing the flavor, odor, and natural coloration for extended deep-freeze storage at -28°C.</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xaktrfcitj80" w:id="3"/>
      <w:bookmarkEnd w:id="3"/>
      <w:r w:rsidDel="00000000" w:rsidR="00000000" w:rsidRPr="00000000">
        <w:rPr>
          <w:b w:val="1"/>
          <w:bCs w:val="1"/>
          <w:color w:val="1f1f1f"/>
          <w:sz w:val="28"/>
          <w:szCs w:val="28"/>
          <w:rtl w:val="0"/>
        </w:rPr>
        <w:t xml:space="preserve">Industrial Processing Pathways for Secondary Feedstocks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xxro3tgrg2l1" w:id="4"/>
      <w:bookmarkEnd w:id="4"/>
      <w:r w:rsidDel="00000000" w:rsidR="00000000" w:rsidRPr="00000000">
        <w:rPr>
          <w:b w:val="1"/>
          <w:bCs w:val="1"/>
          <w:color w:val="1f1f1f"/>
          <w:rtl w:val="0"/>
        </w:rPr>
        <w:t xml:space="preserve">Pathway 1: Advanced Cryogenic Lyophilization and Dehydration Blends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Converting broken roe into dehydrated powder blends offers a stable pathway to supply the expanding snack food and dry seasoning sectors. Conventional thermal air-drying or vacuum-oven technologies subject the delicate marine matrix to heat-induced oxidation, triggering lipid rancidity and non-enzymatic browning that destroys the premium organoleptic properties of the roe.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To prevent these structural failures, Mugenuni can implement advanced lyophilization (freeze-drying) or spray freeze-drying (SFD) architectures. The SFD process initiates with precision atomization, breaking liquid or homogenized roe feedstocks into tiny droplets to optimize the surface-to-mass ratio. This mist undergoes cryogenic solidification by contact with a freezing medium maintained at temperatures roughly 10°C below the product's eutectic melting point, ensuring rapid, non-destructive ice crystallization.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frozen product is transferred into a vacuum chamber where moisture removal occurs via sublimation under strict technical configurations:</w:t>
      </w:r>
    </w:p>
    <w:p w:rsidR="00000000" w:rsidDel="00000000" w:rsidP="00000000" w:rsidRDefault="00000000" w:rsidRPr="00000000" w14:paraId="0000004B">
      <w:pPr>
        <w:rPr>
          <w:color w:val="1f1f1f"/>
          <w:sz w:val="28"/>
          <w:szCs w:val="28"/>
        </w:rPr>
      </w:pPr>
      <w:r w:rsidDel="00000000" w:rsidR="00000000" w:rsidRPr="00000000">
        <w:rPr>
          <w:color w:val="1f1f1f"/>
          <w:sz w:val="28"/>
          <w:szCs w:val="28"/>
          <w:rtl w:val="0"/>
        </w:rPr>
        <w:t xml:space="preserve">$$\text{Solid Ice Phase} \xrightarrow{\Delta H_{\text{sublimation}}} \text{Gaseous Water Vapor}$$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Operating with an ice condenser temperature fixed at -40°C ($\pm 0.4^{\circ}\text{C}$) and absolute chamber pressures strictly regulated between 0.90 and 0.95 mbar, the system completely removes unbound water without shifting back into the liquid phase. While the primary drying stage is highly energy-intensive, consuming 51.9% of total system power, the process yields a lightweight, porous, and brittle dry powder with an ultra-low residual moisture content.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Analytical characterization via gas chromatography-mass spectrometry (GC-MS) and sensory profiling reveals that freeze-dried sea urchin roe powder demonstrates exceptional oxidative stability. Because the low temperature prevents PUFA oxidation while concentrating the protective natural carotenoid pigments, the powder retains an authentic, intense marine aldehyde signature and the vibrant golden-orange coloration demanded by developers.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A major technical issue with freeze-dried marine powders is rehydration hysteresis, where dried proteins lose structural elasticity and turn highly viscous or pasty upon water introduction. To resolve this, Mugenuni can utilize osmotic pretreatments before freezing, which increases solid gains and preserves structural elasticity during rehydration.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Additionally, subjecting the freezing material to a controlled 10 mT magnetic field optimizes the ice crystal matrix, increasing the subsequent rehydration velocity up to an efficient 10.37 g/g. The resulting powder can be commercialized directly as a premium B2B snack coating ingredient for seaweed crisps or packaged for retail markets as </w:t>
      </w:r>
      <w:r w:rsidDel="00000000" w:rsidR="00000000" w:rsidRPr="00000000">
        <w:rPr>
          <w:i w:val="1"/>
          <w:iCs w:val="1"/>
          <w:color w:val="1f1f1f"/>
          <w:sz w:val="28"/>
          <w:szCs w:val="28"/>
          <w:rtl w:val="0"/>
        </w:rPr>
        <w:t xml:space="preserve">Uni-shio</w:t>
      </w:r>
      <w:r w:rsidDel="00000000" w:rsidR="00000000" w:rsidRPr="00000000">
        <w:rPr>
          <w:color w:val="1f1f1f"/>
          <w:sz w:val="28"/>
          <w:szCs w:val="28"/>
          <w:rtl w:val="0"/>
        </w:rPr>
        <w:t xml:space="preserve"> (Uni Salt), a gourmet dipping condiment.</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3pysyquw76z9" w:id="5"/>
      <w:bookmarkEnd w:id="5"/>
      <w:r w:rsidDel="00000000" w:rsidR="00000000" w:rsidRPr="00000000">
        <w:rPr>
          <w:b w:val="1"/>
          <w:bCs w:val="1"/>
          <w:color w:val="1f1f1f"/>
          <w:rtl w:val="0"/>
        </w:rPr>
        <w:t xml:space="preserve">Pathway 2: Controlled Enzymatic Hydrolysis for Umami Synthesis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To target the clean-label flavor enhancer market and offer alternative natural seasonings to replace commercial synthetic monosodium glutamate (MSG), Mugenuni can implement dual-enzyme hydrolysis systems. This pathway utilizes a synergistic sequence of food-grade endopeptidases and exopeptidases, such as Flavourzyme combined with an auxiliary aminopeptidase. Operating under optimized conditions, this dual-enzyme co-hydrolysis systematically cleaves peptide bonds, achieving high extraction rates of 69.38% for total solids, 67.29% for proteins, and 66.96% for target carbohydrates.</w:t>
      </w:r>
    </w:p>
    <w:p w:rsidR="00000000" w:rsidDel="00000000" w:rsidP="00000000" w:rsidRDefault="00000000" w:rsidRPr="00000000" w14:paraId="00000052">
      <w:pPr>
        <w:rPr>
          <w:color w:val="1f1f1f"/>
          <w:sz w:val="28"/>
          <w:szCs w:val="28"/>
        </w:rPr>
      </w:pPr>
      <w:r w:rsidDel="00000000" w:rsidR="00000000" w:rsidRPr="00000000">
        <w:rPr>
          <w:color w:val="1f1f1f"/>
          <w:sz w:val="28"/>
          <w:szCs w:val="28"/>
          <w:rtl w:val="0"/>
        </w:rPr>
        <w:t xml:space="preserve">$$\text{Degree of Hydrolysis (DH \%)} = \left( \frac{\text{Peptide Bonds Cleaved}}{\text{Total Peptide Bonds Baseline}} \right) \times 100$$</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hydrolysis parameters are optimized to clear a targeted Degree of Hydrolysis (DH) threshold of 75.1%, processing the raw material at a controlled water-to-substrate ratio of 2:5. This intensive cleavage degrades large protein chains into low-molecular-weight savory oligopeptides ($\le 2000\text{ Da}$). This enzymatic disruption drives a massive release of free L-glutamic acid, increasing the concentration of free umami-acting glutamate by 6 to 9 times compared to raw cooking juice.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This biochemical process requires precise environmental tracking, as the electrostatic interaction between the free amino acid groups ($NH_3^+$ and $COO^-$) necessary to engage human umami receptors is highly pH-dependent. Monosodium glutamate compounds exhibit their weakest savory impact at a pH below 4.0, achieve maximum umami signal intensity within a strict pH range of 5.5 to 8.0, and lose all flavor functionality at a pH of 8.0 or above due to conversion into disodium glutamate.</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80"/>
        <w:gridCol w:w="4065"/>
        <w:tblGridChange w:id="0">
          <w:tblGrid>
            <w:gridCol w:w="2370"/>
            <w:gridCol w:w="2580"/>
            <w:gridCol w:w="406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28"/>
                <w:szCs w:val="28"/>
              </w:rPr>
            </w:pPr>
            <w:r w:rsidDel="00000000" w:rsidR="00000000" w:rsidRPr="00000000">
              <w:rPr>
                <w:b w:val="1"/>
                <w:bCs w:val="1"/>
                <w:color w:val="1f1f1f"/>
                <w:sz w:val="28"/>
                <w:szCs w:val="28"/>
                <w:rtl w:val="0"/>
              </w:rPr>
              <w:t xml:space="preserve">Hydrolysis 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28"/>
                <w:szCs w:val="28"/>
              </w:rPr>
            </w:pPr>
            <w:r w:rsidDel="00000000" w:rsidR="00000000" w:rsidRPr="00000000">
              <w:rPr>
                <w:b w:val="1"/>
                <w:bCs w:val="1"/>
                <w:color w:val="1f1f1f"/>
                <w:sz w:val="28"/>
                <w:szCs w:val="28"/>
                <w:rtl w:val="0"/>
              </w:rPr>
              <w:t xml:space="preserve">Technical Target Value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sz w:val="28"/>
                <w:szCs w:val="28"/>
              </w:rPr>
            </w:pPr>
            <w:r w:rsidDel="00000000" w:rsidR="00000000" w:rsidRPr="00000000">
              <w:rPr>
                <w:b w:val="1"/>
                <w:bCs w:val="1"/>
                <w:color w:val="1f1f1f"/>
                <w:sz w:val="28"/>
                <w:szCs w:val="28"/>
                <w:rtl w:val="0"/>
              </w:rPr>
              <w:t xml:space="preserve">Operational Rationale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28"/>
                <w:szCs w:val="28"/>
              </w:rPr>
            </w:pPr>
            <w:r w:rsidDel="00000000" w:rsidR="00000000" w:rsidRPr="00000000">
              <w:rPr>
                <w:b w:val="1"/>
                <w:bCs w:val="1"/>
                <w:color w:val="1f1f1f"/>
                <w:sz w:val="28"/>
                <w:szCs w:val="28"/>
                <w:rtl w:val="0"/>
              </w:rPr>
              <w:t xml:space="preserve">Enzyme Combination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Flavourzyme + Aminopeptidase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Dual endo/exopeptidase synergistic protein cleavage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28"/>
                <w:szCs w:val="28"/>
              </w:rPr>
            </w:pPr>
            <w:r w:rsidDel="00000000" w:rsidR="00000000" w:rsidRPr="00000000">
              <w:rPr>
                <w:b w:val="1"/>
                <w:bCs w:val="1"/>
                <w:color w:val="1f1f1f"/>
                <w:sz w:val="28"/>
                <w:szCs w:val="28"/>
                <w:rtl w:val="0"/>
              </w:rPr>
              <w:t xml:space="preserve">Water-to-Substrate Ratio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2:5</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Optimizes mass transfer and enzyme-substrate contact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sz w:val="28"/>
                <w:szCs w:val="28"/>
              </w:rPr>
            </w:pPr>
            <w:r w:rsidDel="00000000" w:rsidR="00000000" w:rsidRPr="00000000">
              <w:rPr>
                <w:b w:val="1"/>
                <w:bCs w:val="1"/>
                <w:color w:val="1f1f1f"/>
                <w:sz w:val="28"/>
                <w:szCs w:val="28"/>
                <w:rtl w:val="0"/>
              </w:rPr>
              <w:t xml:space="preserve">Target pH Range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5.5 to 8.0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Maximizes umami receptor activation and five-membered ring formation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sz w:val="28"/>
                <w:szCs w:val="28"/>
              </w:rPr>
            </w:pPr>
            <w:r w:rsidDel="00000000" w:rsidR="00000000" w:rsidRPr="00000000">
              <w:rPr>
                <w:b w:val="1"/>
                <w:bCs w:val="1"/>
                <w:color w:val="1f1f1f"/>
                <w:sz w:val="28"/>
                <w:szCs w:val="28"/>
                <w:rtl w:val="0"/>
              </w:rPr>
              <w:t xml:space="preserve">Target Degree of Hydrolysis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$75.1\% \pm 1.0\%$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Ensures maximum conversion of proteins into short oligopeptides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sz w:val="28"/>
                <w:szCs w:val="28"/>
              </w:rPr>
            </w:pPr>
            <w:r w:rsidDel="00000000" w:rsidR="00000000" w:rsidRPr="00000000">
              <w:rPr>
                <w:b w:val="1"/>
                <w:bCs w:val="1"/>
                <w:color w:val="1f1f1f"/>
                <w:sz w:val="28"/>
                <w:szCs w:val="28"/>
                <w:rtl w:val="0"/>
              </w:rPr>
              <w:t xml:space="preserve">Bitterness Masking Array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1.5% NaCl + 0.4% STPP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Counteracts hydrophobic peptides and blocks bitter off-flavors</w:t>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During advanced hydrolysis, the exposure of hydrophobic terminal amino acids can introduce bitter off-flavors that degrade sensory acceptability. Mugenuni can mitigate this defect by incorporating 1.5% sodium chloride (NaCl) and 0.4% sodium tripolyphosphate (STPP) directly into the hydrolysis pool, which effectively masks bitterness and neutralizes flavor defects.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resulting umami-rich hydrolysate can be blended with purine nucleotides like $5'\text{-inosinic acid (5'-IMP)}$ or $5'\text{-guanylic acid (5'-GMP)}$ to trigger a powerful synergistic umami amplification effect, creating high-margin natural palatants for premium seafood formulations.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r0hwmhamuhes" w:id="6"/>
      <w:bookmarkEnd w:id="6"/>
      <w:r w:rsidDel="00000000" w:rsidR="00000000" w:rsidRPr="00000000">
        <w:rPr>
          <w:b w:val="1"/>
          <w:bCs w:val="1"/>
          <w:color w:val="1f1f1f"/>
          <w:rtl w:val="0"/>
        </w:rPr>
        <w:t xml:space="preserve">Pathway 3: Solid-Waste Bio-Refinery and Secondary Coproduct Extraction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To achieve zero-waste manufacturing efficiency, Mugenuni can expand processing operations beyond broken roe to address the large solid waste stream generated during shucking. In traditional operations, only the gonads are utilized, leaving 70% to 90% of the sea urchin's total wet weight as processing waste.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This biomineral waste consists of calcareous tests and spiky shells composed of more than 90% calcium carbonate and magnesium carbonate organized in a stable 16:1 molar ratio. This inorganic shell matrix traps valuable polyhydroxynaphthoquinone (PHNQ) pigments, notably Spinochrome A and Spinochrome B, which serve as the sea urchin's natural defense mechanism against environmental pathogens.</w:t>
      </w:r>
    </w:p>
    <w:p w:rsidR="00000000" w:rsidDel="00000000" w:rsidP="00000000" w:rsidRDefault="00000000" w:rsidRPr="00000000" w14:paraId="0000006C">
      <w:pPr>
        <w:rPr>
          <w:color w:val="444746"/>
          <w:sz w:val="28"/>
          <w:szCs w:val="28"/>
        </w:rPr>
      </w:pPr>
      <w:r w:rsidDel="00000000" w:rsidR="00000000" w:rsidRPr="00000000">
        <w:rPr>
          <w:rtl w:val="0"/>
        </w:rPr>
      </w:r>
    </w:p>
    <w:p w:rsidR="00000000" w:rsidDel="00000000" w:rsidP="00000000" w:rsidRDefault="00000000" w:rsidRPr="00000000" w14:paraId="0000006D">
      <w:pPr>
        <w:rPr>
          <w:color w:val="444746"/>
          <w:sz w:val="28"/>
          <w:szCs w:val="28"/>
        </w:rPr>
      </w:pPr>
      <w:r w:rsidDel="00000000" w:rsidR="00000000" w:rsidRPr="00000000">
        <w:rPr>
          <w:color w:val="444746"/>
          <w:sz w:val="28"/>
          <w:szCs w:val="28"/>
          <w:rtl w:val="0"/>
        </w:rPr>
        <w:t xml:space="preserve">       │</w:t>
      </w:r>
    </w:p>
    <w:p w:rsidR="00000000" w:rsidDel="00000000" w:rsidP="00000000" w:rsidRDefault="00000000" w:rsidRPr="00000000" w14:paraId="0000006E">
      <w:pPr>
        <w:rPr>
          <w:color w:val="444746"/>
          <w:sz w:val="28"/>
          <w:szCs w:val="28"/>
        </w:rPr>
      </w:pPr>
      <w:r w:rsidDel="00000000" w:rsidR="00000000" w:rsidRPr="00000000">
        <w:rPr>
          <w:color w:val="444746"/>
          <w:sz w:val="28"/>
          <w:szCs w:val="28"/>
          <w:rtl w:val="0"/>
        </w:rPr>
        <w:t xml:space="preserve">       ├─► Peristomial Membranes ──► Native Fibrillar Collagen Extraction </w:t>
      </w:r>
    </w:p>
    <w:p w:rsidR="00000000" w:rsidDel="00000000" w:rsidP="00000000" w:rsidRDefault="00000000" w:rsidRPr="00000000" w14:paraId="0000006F">
      <w:pPr>
        <w:rPr>
          <w:color w:val="444746"/>
          <w:sz w:val="28"/>
          <w:szCs w:val="28"/>
        </w:rPr>
      </w:pPr>
      <w:r w:rsidDel="00000000" w:rsidR="00000000" w:rsidRPr="00000000">
        <w:rPr>
          <w:color w:val="444746"/>
          <w:sz w:val="28"/>
          <w:szCs w:val="28"/>
          <w:rtl w:val="0"/>
        </w:rPr>
        <w:t xml:space="preserve">       │</w:t>
      </w:r>
    </w:p>
    <w:p w:rsidR="00000000" w:rsidDel="00000000" w:rsidP="00000000" w:rsidRDefault="00000000" w:rsidRPr="00000000" w14:paraId="00000070">
      <w:pPr>
        <w:rPr>
          <w:color w:val="444746"/>
          <w:sz w:val="28"/>
          <w:szCs w:val="28"/>
        </w:rPr>
      </w:pPr>
      <w:r w:rsidDel="00000000" w:rsidR="00000000" w:rsidRPr="00000000">
        <w:rPr>
          <w:color w:val="444746"/>
          <w:sz w:val="28"/>
          <w:szCs w:val="28"/>
          <w:rtl w:val="0"/>
        </w:rPr>
        <w:t xml:space="preserve">       └─► Tests &amp; Spines </w:t>
      </w:r>
    </w:p>
    <w:p w:rsidR="00000000" w:rsidDel="00000000" w:rsidP="00000000" w:rsidRDefault="00000000" w:rsidRPr="00000000" w14:paraId="00000071">
      <w:pPr>
        <w:rPr>
          <w:color w:val="444746"/>
          <w:sz w:val="28"/>
          <w:szCs w:val="28"/>
        </w:rPr>
      </w:pPr>
      <w:r w:rsidDel="00000000" w:rsidR="00000000" w:rsidRPr="00000000">
        <w:rPr>
          <w:color w:val="444746"/>
          <w:sz w:val="28"/>
          <w:szCs w:val="28"/>
          <w:rtl w:val="0"/>
        </w:rPr>
        <w:t xml:space="preserve">                 │</w:t>
      </w:r>
    </w:p>
    <w:p w:rsidR="00000000" w:rsidDel="00000000" w:rsidP="00000000" w:rsidRDefault="00000000" w:rsidRPr="00000000" w14:paraId="00000072">
      <w:pPr>
        <w:rPr>
          <w:color w:val="444746"/>
          <w:sz w:val="28"/>
          <w:szCs w:val="28"/>
        </w:rPr>
      </w:pPr>
      <w:r w:rsidDel="00000000" w:rsidR="00000000" w:rsidRPr="00000000">
        <w:rPr>
          <w:color w:val="444746"/>
          <w:sz w:val="28"/>
          <w:szCs w:val="28"/>
          <w:rtl w:val="0"/>
        </w:rPr>
        <w:t xml:space="preserve">                 ▼ (Formic Acid Decarbonation Decomposes CaCO3 Matrix) </w:t>
      </w:r>
    </w:p>
    <w:p w:rsidR="00000000" w:rsidDel="00000000" w:rsidP="00000000" w:rsidRDefault="00000000" w:rsidRPr="00000000" w14:paraId="00000073">
      <w:pPr>
        <w:rPr>
          <w:color w:val="444746"/>
          <w:sz w:val="28"/>
          <w:szCs w:val="28"/>
        </w:rPr>
      </w:pPr>
      <w:r w:rsidDel="00000000" w:rsidR="00000000" w:rsidRPr="00000000">
        <w:rPr>
          <w:color w:val="444746"/>
          <w:sz w:val="28"/>
          <w:szCs w:val="28"/>
          <w:rtl w:val="0"/>
        </w:rPr>
        <w:t xml:space="preserve">          </w:t>
      </w:r>
    </w:p>
    <w:p w:rsidR="00000000" w:rsidDel="00000000" w:rsidP="00000000" w:rsidRDefault="00000000" w:rsidRPr="00000000" w14:paraId="00000074">
      <w:pPr>
        <w:rPr>
          <w:color w:val="444746"/>
          <w:sz w:val="28"/>
          <w:szCs w:val="28"/>
        </w:rPr>
      </w:pPr>
      <w:r w:rsidDel="00000000" w:rsidR="00000000" w:rsidRPr="00000000">
        <w:rPr>
          <w:color w:val="444746"/>
          <w:sz w:val="28"/>
          <w:szCs w:val="28"/>
          <w:rtl w:val="0"/>
        </w:rPr>
        <w:t xml:space="preserve">                 │</w:t>
      </w:r>
    </w:p>
    <w:p w:rsidR="00000000" w:rsidDel="00000000" w:rsidP="00000000" w:rsidRDefault="00000000" w:rsidRPr="00000000" w14:paraId="00000075">
      <w:pPr>
        <w:rPr>
          <w:color w:val="444746"/>
          <w:sz w:val="28"/>
          <w:szCs w:val="28"/>
        </w:rPr>
      </w:pPr>
      <w:r w:rsidDel="00000000" w:rsidR="00000000" w:rsidRPr="00000000">
        <w:rPr>
          <w:color w:val="444746"/>
          <w:sz w:val="28"/>
          <w:szCs w:val="28"/>
          <w:rtl w:val="0"/>
        </w:rPr>
        <w:t xml:space="preserve">                 ▼ (Supercritical CO2 Extraction) [23, 25]</w:t>
      </w:r>
    </w:p>
    <w:p w:rsidR="00000000" w:rsidDel="00000000" w:rsidP="00000000" w:rsidRDefault="00000000" w:rsidRPr="00000000" w14:paraId="00000076">
      <w:pPr>
        <w:rPr>
          <w:color w:val="444746"/>
          <w:sz w:val="28"/>
          <w:szCs w:val="28"/>
        </w:rPr>
      </w:pPr>
      <w:r w:rsidDel="00000000" w:rsidR="00000000" w:rsidRPr="00000000">
        <w:rPr>
          <w:color w:val="444746"/>
          <w:sz w:val="28"/>
          <w:szCs w:val="28"/>
          <w:rtl w:val="0"/>
        </w:rPr>
        <w:t xml:space="preserve">           ┌─────┴────────────────────────┐</w:t>
      </w:r>
    </w:p>
    <w:p w:rsidR="00000000" w:rsidDel="00000000" w:rsidP="00000000" w:rsidRDefault="00000000" w:rsidRPr="00000000" w14:paraId="00000077">
      <w:pPr>
        <w:rPr>
          <w:color w:val="444746"/>
          <w:sz w:val="28"/>
          <w:szCs w:val="28"/>
        </w:rPr>
      </w:pPr>
      <w:r w:rsidDel="00000000" w:rsidR="00000000" w:rsidRPr="00000000">
        <w:rPr>
          <w:color w:val="444746"/>
          <w:sz w:val="28"/>
          <w:szCs w:val="28"/>
          <w:rtl w:val="0"/>
        </w:rPr>
        <w:t xml:space="preserve">           ▼                              ▼</w:t>
      </w:r>
    </w:p>
    <w:p w:rsidR="00000000" w:rsidDel="00000000" w:rsidP="00000000" w:rsidRDefault="00000000" w:rsidRPr="00000000" w14:paraId="00000078">
      <w:pPr>
        <w:rPr>
          <w:color w:val="444746"/>
          <w:sz w:val="28"/>
          <w:szCs w:val="28"/>
        </w:rPr>
      </w:pPr>
      <w:r w:rsidDel="00000000" w:rsidR="00000000" w:rsidRPr="00000000">
        <w:rPr>
          <w:color w:val="444746"/>
          <w:sz w:val="28"/>
          <w:szCs w:val="28"/>
          <w:rtl w:val="0"/>
        </w:rPr>
        <w:t xml:space="preserve">     Carotenoids &amp; Lipids       Polyhydroxynaphthoquinones (PHNQs) </w:t>
      </w:r>
    </w:p>
    <w:p w:rsidR="00000000" w:rsidDel="00000000" w:rsidP="00000000" w:rsidRDefault="00000000" w:rsidRPr="00000000" w14:paraId="00000079">
      <w:pPr>
        <w:rPr>
          <w:color w:val="444746"/>
          <w:sz w:val="28"/>
          <w:szCs w:val="28"/>
        </w:rPr>
      </w:pPr>
      <w:r w:rsidDel="00000000" w:rsidR="00000000" w:rsidRPr="00000000">
        <w:rPr>
          <w:color w:val="444746"/>
          <w:sz w:val="28"/>
          <w:szCs w:val="28"/>
          <w:rtl w:val="0"/>
        </w:rPr>
        <w:t xml:space="preserve">    (&gt;40-50% Recovery) [26]   (19% Spinochrome B, 21% Spinochrome A) </w:t>
      </w:r>
    </w:p>
    <w:p w:rsidR="00000000" w:rsidDel="00000000" w:rsidP="00000000" w:rsidRDefault="00000000" w:rsidRPr="00000000" w14:paraId="0000007A">
      <w:pPr>
        <w:shd w:fill="f0f4f9" w:val="clear"/>
        <w:spacing w:after="240" w:lineRule="auto"/>
        <w:rPr>
          <w:color w:val="444746"/>
          <w:sz w:val="28"/>
          <w:szCs w:val="28"/>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To isolate these high-value molecules, the discarded tests are lyophilized and ground in a knife mill at 10,000 rpm into a fine biomineral powder. The powder undergoes green extraction using supercritical $CO_2$ intensified by natural deep eutectic solvents (NADES) to achieve highly selective mass transfer, recovering over 40% to 50% of the trapped marine lipids and carotenoids under mild temperatures.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Following lipid recovery, the exhausted powder is treated with formic acid to decompose the carbonate matrix, yielding water-soluble calcium formate and releasing the tightly compartmented PHNQ fractions into an ethyl acetate solvent phase :</w:t>
      </w:r>
    </w:p>
    <w:p w:rsidR="00000000" w:rsidDel="00000000" w:rsidP="00000000" w:rsidRDefault="00000000" w:rsidRPr="00000000" w14:paraId="0000007D">
      <w:pPr>
        <w:rPr>
          <w:color w:val="1f1f1f"/>
          <w:sz w:val="28"/>
          <w:szCs w:val="28"/>
        </w:rPr>
      </w:pPr>
      <w:r w:rsidDel="00000000" w:rsidR="00000000" w:rsidRPr="00000000">
        <w:rPr>
          <w:color w:val="1f1f1f"/>
          <w:sz w:val="28"/>
          <w:szCs w:val="28"/>
          <w:rtl w:val="0"/>
        </w:rPr>
        <w:t xml:space="preserve">$$\text{CaCO}_3 + 2\text{HCOOH} \rightarrow \text{Ca(HCOO)}_2 + \text{H}_2\text{O} + \text{CO}_2$$</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Extensive deionized water washing is required to purge contaminating residual salts from the ethyl acetate phase. This process delivers a final pigment extract yield of 0.07% by dry weight, consisting of 19% Spinochrome B and 21% Spinochrome A. These spinochromes possess powerful pharmaceutical and agronomical potential by upregulating superoxide dismutase 1 expression, a major component of endogenous antioxidant defense systems.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Concurrently, the soft peristomial membranes can be isolated to extract native fibrillar collagen decorated with surface glycosaminoglycans (GAGs). This intact collagen network retains its structural integrity, providing excellent hemostatic performance and platelet activation for regenerative biomedical engineering. Finally, the remaining soft tissue and digestive tracts can be stabilized as an antioxidant-rich gut biomass to supplement premium aquaculture starter feeds.</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4n7bo9s2lldp" w:id="7"/>
      <w:bookmarkEnd w:id="7"/>
      <w:r w:rsidDel="00000000" w:rsidR="00000000" w:rsidRPr="00000000">
        <w:rPr>
          <w:b w:val="1"/>
          <w:bCs w:val="1"/>
          <w:color w:val="1f1f1f"/>
          <w:rtl w:val="0"/>
        </w:rPr>
        <w:t xml:space="preserve">Pathway 4: Submerged Microbial Fermentation Foundations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An alternative method to diversify the processed ingredient portfolio involves submerged microbial cultivation using fungal mycelial matrices. Mugenuni can blend liquid homogenates of sub-standard roe with clean agricultural side-streams, such as potato pulp, to form a fermentation substrate. Inoculating this media with specialized fungal cultures, such as </w:t>
      </w:r>
      <w:r w:rsidDel="00000000" w:rsidR="00000000" w:rsidRPr="00000000">
        <w:rPr>
          <w:i w:val="1"/>
          <w:iCs w:val="1"/>
          <w:color w:val="1f1f1f"/>
          <w:sz w:val="28"/>
          <w:szCs w:val="28"/>
          <w:rtl w:val="0"/>
        </w:rPr>
        <w:t xml:space="preserve">Flammulina velutipes</w:t>
      </w:r>
      <w:r w:rsidDel="00000000" w:rsidR="00000000" w:rsidRPr="00000000">
        <w:rPr>
          <w:color w:val="1f1f1f"/>
          <w:sz w:val="28"/>
          <w:szCs w:val="28"/>
          <w:rtl w:val="0"/>
        </w:rPr>
        <w:t xml:space="preserve">, and incubating the mixture on a horizontal shaker at 150 rpm for seven days in dark, climate-controlled environments triggers solid-state bioconversion. This mycelial fermentation drives a significant expansion in nutritional value, escalating the baseline protein content from 5.3 g/100g to 13.9 g/100g of dry matter, achieving a biological protein value of 86.</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resulting fermentate is treated with specialized Corolase APC-peptidase systems to catalyze advanced downstream hydrolysis. This mycelial bioconversion achieves a 75.1% degree of hydrolysis, driving a 20-fold expansion in free glutamate levels from an initial baseline of 8.7 mg/L up to 188.7 mg/L. Crucially, the fungal mycelium exhibits its own intrinsic peptidase activity.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Even without adding auxiliary enzymes, the native mycelial enzymes generate a baseline 33.9% degree of hydrolysis and 99.1 mg/L of free glutamate, producing significant flavor-enhancing properties when integrated into commercial broths. This pathway provides an alternative method to produce complex kokumi peptides, which impart continuity, mouthfeel, and thickness to savory food products.</w:t>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n5nf7un2sho3" w:id="8"/>
      <w:bookmarkEnd w:id="8"/>
      <w:r w:rsidDel="00000000" w:rsidR="00000000" w:rsidRPr="00000000">
        <w:rPr>
          <w:b w:val="1"/>
          <w:bCs w:val="1"/>
          <w:color w:val="1f1f1f"/>
          <w:sz w:val="28"/>
          <w:szCs w:val="28"/>
          <w:rtl w:val="0"/>
        </w:rPr>
        <w:t xml:space="preserve">Technical Capital Expenditure (CAPEX) and Operating Economics (OPEX)</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Operating an industrial-scale marine extract and flavor ingredients line requires an evaluation of capital equipment procurement alongside ongoing manufacturing processing costs. Total machinery capital investment is strictly dictated by the targeted processing throughput, the required automation features, and the necessary regulatory compliance certifications.</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z56lzhc4b0t6" w:id="9"/>
      <w:bookmarkEnd w:id="9"/>
      <w:r w:rsidDel="00000000" w:rsidR="00000000" w:rsidRPr="00000000">
        <w:rPr>
          <w:b w:val="1"/>
          <w:bCs w:val="1"/>
          <w:color w:val="1f1f1f"/>
          <w:rtl w:val="0"/>
        </w:rPr>
        <w:t xml:space="preserve">Primary Upstream Extraction and Separation Infrastructure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For primary extraction, low-temperature vacuum extraction units (such as the stainless steel Pilotech YC-010 system) offer an integrated solution for pilot lines and flexible batch work. This machinery occupies less than one square meter of floor space and includes a built-in SUS304 stainless steel assembly and low-noise water ring vacuum pumps to minimize laboratory environmental impacts.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For scaling up to high-volume commercial production, the facility requires continuous counter-current screenless extraction systems, such as the CPM Model IV Extractor. This horizontal unit utilizes a patented en-masse conveyor system that draws marine feedstocks along a smooth extractor bottom, keeping the solids fully immersed in a counter-current solvent stream without using traditional separation screens. This continuous motion prevents solids compaction, minimizes particle breakage, and maintains a vapor-tight seal for volatile solvents.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Downstream clarification requires automated disc-stack or decanter centrifuges, such as those manufactured by Alfa Laval or GEA. These continuous flow-through separation systems (including the GEA chemMaster decanter or hycon sterile clarifier) are engineered to handle marine proteins and wet separation lines. Generating centrifugal forces exceeding 7,000 Gs, these units remove fine particulate sediments, insoluble sludge, and unstable oils down to a 0.5-micron level in a single pass, ensuring clear, shelf-stable liquid extracts.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To operate legally within industrial ingredient markets, all extraction and separation machinery must maintain formal validation certifications, including ASME fabrication codes, CE safety markings, ISO 9001:2015 quality standards, C1D1 explosion-proof compliance for hazardous solvent areas, and UL electrical safety listings.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l9g6di7z469y" w:id="10"/>
      <w:bookmarkEnd w:id="10"/>
      <w:r w:rsidDel="00000000" w:rsidR="00000000" w:rsidRPr="00000000">
        <w:rPr>
          <w:b w:val="1"/>
          <w:bCs w:val="1"/>
          <w:color w:val="1f1f1f"/>
          <w:rtl w:val="0"/>
        </w:rPr>
        <w:t xml:space="preserve">Lyophilization Capital Investment Tiers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capital expenditure required for freeze-drying hardware scales directly with ice condenser volume and industrial performance capabilities. Equipment options range from entry-level lab models to continuous stationary industrial operations.</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10"/>
        <w:gridCol w:w="1725"/>
        <w:gridCol w:w="2595"/>
        <w:tblGridChange w:id="0">
          <w:tblGrid>
            <w:gridCol w:w="2055"/>
            <w:gridCol w:w="2610"/>
            <w:gridCol w:w="1725"/>
            <w:gridCol w:w="2595"/>
          </w:tblGrid>
        </w:tblGridChange>
      </w:tblGrid>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sz w:val="28"/>
                <w:szCs w:val="28"/>
              </w:rPr>
            </w:pPr>
            <w:r w:rsidDel="00000000" w:rsidR="00000000" w:rsidRPr="00000000">
              <w:rPr>
                <w:b w:val="1"/>
                <w:bCs w:val="1"/>
                <w:color w:val="1f1f1f"/>
                <w:sz w:val="28"/>
                <w:szCs w:val="28"/>
                <w:rtl w:val="0"/>
              </w:rPr>
              <w:t xml:space="preserve">Lyophilizer Equipment Category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sz w:val="28"/>
                <w:szCs w:val="28"/>
              </w:rPr>
            </w:pPr>
            <w:r w:rsidDel="00000000" w:rsidR="00000000" w:rsidRPr="00000000">
              <w:rPr>
                <w:b w:val="1"/>
                <w:bCs w:val="1"/>
                <w:color w:val="1f1f1f"/>
                <w:sz w:val="28"/>
                <w:szCs w:val="28"/>
                <w:rtl w:val="0"/>
              </w:rPr>
              <w:t xml:space="preserve">Processing Capacity / Specifications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f1f1f"/>
                <w:sz w:val="28"/>
                <w:szCs w:val="28"/>
              </w:rPr>
            </w:pPr>
            <w:r w:rsidDel="00000000" w:rsidR="00000000" w:rsidRPr="00000000">
              <w:rPr>
                <w:b w:val="1"/>
                <w:bCs w:val="1"/>
                <w:color w:val="1f1f1f"/>
                <w:sz w:val="28"/>
                <w:szCs w:val="28"/>
                <w:rtl w:val="0"/>
              </w:rPr>
              <w:t xml:space="preserve">Initial Capital Outlay (USD)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sz w:val="28"/>
                <w:szCs w:val="28"/>
              </w:rPr>
            </w:pPr>
            <w:r w:rsidDel="00000000" w:rsidR="00000000" w:rsidRPr="00000000">
              <w:rPr>
                <w:b w:val="1"/>
                <w:bCs w:val="1"/>
                <w:color w:val="1f1f1f"/>
                <w:sz w:val="28"/>
                <w:szCs w:val="28"/>
                <w:rtl w:val="0"/>
              </w:rPr>
              <w:t xml:space="preserve">Primary Operational Application</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sz w:val="28"/>
                <w:szCs w:val="28"/>
              </w:rPr>
            </w:pPr>
            <w:r w:rsidDel="00000000" w:rsidR="00000000" w:rsidRPr="00000000">
              <w:rPr>
                <w:b w:val="1"/>
                <w:bCs w:val="1"/>
                <w:color w:val="1f1f1f"/>
                <w:sz w:val="28"/>
                <w:szCs w:val="28"/>
                <w:rtl w:val="0"/>
              </w:rPr>
              <w:t xml:space="preserve">Personal / Benchtop Scale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1 to 3 Liters per cycle; compact footings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2,000 – USD 3,000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Basic recipe prototyping, small-batch R&amp;D testing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sz w:val="28"/>
                <w:szCs w:val="28"/>
              </w:rPr>
            </w:pPr>
            <w:r w:rsidDel="00000000" w:rsidR="00000000" w:rsidRPr="00000000">
              <w:rPr>
                <w:b w:val="1"/>
                <w:bCs w:val="1"/>
                <w:color w:val="1f1f1f"/>
                <w:sz w:val="28"/>
                <w:szCs w:val="28"/>
                <w:rtl w:val="0"/>
              </w:rPr>
              <w:t xml:space="preserve">Medium Laboratory Scale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4 to 6 Liters per cycle; digital controls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2,500 – USD 5,000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Ingredient trial testing, optimization studies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sz w:val="28"/>
                <w:szCs w:val="28"/>
              </w:rPr>
            </w:pPr>
            <w:r w:rsidDel="00000000" w:rsidR="00000000" w:rsidRPr="00000000">
              <w:rPr>
                <w:b w:val="1"/>
                <w:bCs w:val="1"/>
                <w:color w:val="1f1f1f"/>
                <w:sz w:val="28"/>
                <w:szCs w:val="28"/>
                <w:rtl w:val="0"/>
              </w:rPr>
              <w:t xml:space="preserve">Large Pilot Scale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7 to 12 Liters per cycle; automatic defrosting</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5,500 – USD 8,000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Small-scale commercial start-ups, boutique operations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sz w:val="28"/>
                <w:szCs w:val="28"/>
              </w:rPr>
            </w:pPr>
            <w:r w:rsidDel="00000000" w:rsidR="00000000" w:rsidRPr="00000000">
              <w:rPr>
                <w:b w:val="1"/>
                <w:bCs w:val="1"/>
                <w:color w:val="1f1f1f"/>
                <w:sz w:val="28"/>
                <w:szCs w:val="28"/>
                <w:rtl w:val="0"/>
              </w:rPr>
              <w:t xml:space="preserve">Mid-Size Production Scale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65 to 100 lbs fresh batch; 29.25 sq. ft. tray area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13,000 – USD 15,000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Dedicated commercial production, rapid batch shipping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sz w:val="28"/>
                <w:szCs w:val="28"/>
              </w:rPr>
            </w:pPr>
            <w:r w:rsidDel="00000000" w:rsidR="00000000" w:rsidRPr="00000000">
              <w:rPr>
                <w:b w:val="1"/>
                <w:bCs w:val="1"/>
                <w:color w:val="1f1f1f"/>
                <w:sz w:val="28"/>
                <w:szCs w:val="28"/>
                <w:rtl w:val="0"/>
              </w:rPr>
              <w:t xml:space="preserve">Industrial Stationary Scale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High-tonnage daily throughput; automated systems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USD 50,000 – USD 500,000+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Enterprise food plants, high-volume manufacturing</w:t>
            </w:r>
          </w:p>
        </w:tc>
      </w:tr>
    </w:tbl>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For an agile intermediate entry, implementing a mid-size production system (such as the Harvest Right HRC100 Pro, priced at approximately USD 13,895) provides an optimal balance of throughput and capital efficiency. This equipment requires a 220V single-phase outlet on a dedicated 30-amp circuit and can process 18,300 lbs of fresh marine feedstock annually across six large tray slots.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Operating costs can be optimized by upgrading to an oil-free vacuum pump, which carries higher upfront equipment costs but eliminates the recurring maintenance, labor, and down-time associated with frequent oil filtration and oil changes.</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yh7yfzstwk1z" w:id="11"/>
      <w:bookmarkEnd w:id="11"/>
      <w:r w:rsidDel="00000000" w:rsidR="00000000" w:rsidRPr="00000000">
        <w:rPr>
          <w:b w:val="1"/>
          <w:bCs w:val="1"/>
          <w:color w:val="1f1f1f"/>
          <w:rtl w:val="0"/>
        </w:rPr>
        <w:t xml:space="preserve">Operating Cost Dynamics and Feedstock Margin Advantages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Operating expenditures are heavily driven by energy costs during the dehydration phase. Freeze dryers consume significant amounts of electricity to sustain deep vacuum levels and cryogenic refrigeration over long processing cycles, which typically range from 20 to 40 hours per batch.</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However, clear economies of scale can be realized during production scaling. Pilot data demonstrates that increasing single-batch throughput from a restrictive 150 grams up to a commercial 2,000-gram threshold drops energy consumption per unit by 91.4%, falling from 4,575 kWh/kg down to a highly efficient 390 kWh/kg. This reduction lowers direct processing costs to approximately 1,740 Baht per kilogram (roughly USD 48–52/kg) purely for the drying phase.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For traditional, independent flavor houses, raw feedstock costs represent the dominant financial challenge, accounting for 40% to 55% of total production cost for standard marine concentrates. Independent processors face significant financial risk due to fluctuating wild-harvest landings, fuel surcharges, and global protein demand cycles.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Mugenuni, by contrast, operates with a major structural margin advantage. Because the broken, soft, and sub-standard roe feedstocks are generated as an internal side-stream of primary fresh shucking operations, their effective procurement cost is zero. The heavy harvesting, sorting, and licensing expenses are completely absorbed by the primary, high-margin raw sushi-grade tray business, insulating the secondary valorization line from raw material price volatility and positioning Mugenuni as a low-cost manufacturer.</w:t>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iqa9nl129d7" w:id="12"/>
      <w:bookmarkEnd w:id="12"/>
      <w:r w:rsidDel="00000000" w:rsidR="00000000" w:rsidRPr="00000000">
        <w:rPr>
          <w:b w:val="1"/>
          <w:bCs w:val="1"/>
          <w:color w:val="1f1f1f"/>
          <w:sz w:val="28"/>
          <w:szCs w:val="28"/>
          <w:rtl w:val="0"/>
        </w:rPr>
        <w:t xml:space="preserve">Competitive Environment and Industrial Market Players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global corporate matrix for sea urchin and roe flavor ingredients is moderately consolidated, characterized by distinct operational tiers spanning multinational flavor conglomerates, specialized regional seafood extract developers, and high-volume snack snack brands.</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uyjdocxz56if" w:id="13"/>
      <w:bookmarkEnd w:id="13"/>
      <w:r w:rsidDel="00000000" w:rsidR="00000000" w:rsidRPr="00000000">
        <w:rPr>
          <w:b w:val="1"/>
          <w:bCs w:val="1"/>
          <w:color w:val="1f1f1f"/>
          <w:rtl w:val="0"/>
        </w:rPr>
        <w:t xml:space="preserve">Tier 1: Multinational Flavor Houses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apex of the ingredient market is occupied by multi-billion-dollar global flavor corporations, including Givaudan, Kerry, Symrise, Sensient, and Mane. These entities command deep market access through global account teams, integrated savory application laboratories, and automated scaling networks.</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b w:val="1"/>
          <w:bCs w:val="1"/>
          <w:color w:val="1f1f1f"/>
          <w:sz w:val="28"/>
          <w:szCs w:val="28"/>
          <w:rtl w:val="0"/>
        </w:rPr>
        <w:t xml:space="preserve">Givaudan &amp; Kerry:</w:t>
      </w:r>
      <w:r w:rsidDel="00000000" w:rsidR="00000000" w:rsidRPr="00000000">
        <w:rPr>
          <w:color w:val="1f1f1f"/>
          <w:sz w:val="28"/>
          <w:szCs w:val="28"/>
          <w:rtl w:val="0"/>
        </w:rPr>
        <w:t xml:space="preserve"> These companies specialize in embedding primary marine extracts into highly complex, proprietary savory flavor delivery systems. They rarely process raw seafood internally, preferring to purchase concentrated extracts from primary processors to expand their savory portfolios.</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after="520" w:lineRule="auto"/>
        <w:ind w:left="720" w:hanging="360"/>
        <w:rPr>
          <w:sz w:val="28"/>
          <w:szCs w:val="28"/>
        </w:rPr>
      </w:pPr>
      <w:r w:rsidDel="00000000" w:rsidR="00000000" w:rsidRPr="00000000">
        <w:rPr>
          <w:b w:val="1"/>
          <w:bCs w:val="1"/>
          <w:color w:val="1f1f1f"/>
          <w:sz w:val="28"/>
          <w:szCs w:val="28"/>
          <w:rtl w:val="0"/>
        </w:rPr>
        <w:t xml:space="preserve">Symrise:</w:t>
      </w:r>
      <w:r w:rsidDel="00000000" w:rsidR="00000000" w:rsidRPr="00000000">
        <w:rPr>
          <w:color w:val="1f1f1f"/>
          <w:sz w:val="28"/>
          <w:szCs w:val="28"/>
          <w:rtl w:val="0"/>
        </w:rPr>
        <w:t xml:space="preserve"> Demonstrates an exceptionally high depth of validation in marine extracts, maintaining a global geographic footprint and supplying standardized marine building blocks for large-scale consumer applications.</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6mqf2ymcr9kc" w:id="14"/>
      <w:bookmarkEnd w:id="14"/>
      <w:r w:rsidDel="00000000" w:rsidR="00000000" w:rsidRPr="00000000">
        <w:rPr>
          <w:b w:val="1"/>
          <w:bCs w:val="1"/>
          <w:color w:val="1f1f1f"/>
          <w:rtl w:val="0"/>
        </w:rPr>
        <w:t xml:space="preserve">Tier 2: Regional Asian Flavor and Seasoning Giants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Major Japanese ingredient multinationals, such as T. Hasegawa, Takasago, and Ajinomoto, maintain a dominant position across East Asia and control extensive export distribution lines into North America and Europe.</w:t>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b w:val="1"/>
          <w:bCs w:val="1"/>
          <w:color w:val="1f1f1f"/>
          <w:sz w:val="28"/>
          <w:szCs w:val="28"/>
          <w:rtl w:val="0"/>
        </w:rPr>
        <w:t xml:space="preserve">T. Hasegawa &amp; Takasago:</w:t>
      </w:r>
      <w:r w:rsidDel="00000000" w:rsidR="00000000" w:rsidRPr="00000000">
        <w:rPr>
          <w:color w:val="1f1f1f"/>
          <w:sz w:val="28"/>
          <w:szCs w:val="28"/>
          <w:rtl w:val="0"/>
        </w:rPr>
        <w:t xml:space="preserve"> These firms bridge the gap between traditional Asian culinary applications and modern industrial scaling, demonstrating a medium-to-high geographic footprint focused heavily on the intersection of the Japanese and American sauce and snack markets.</w:t>
      </w:r>
    </w:p>
    <w:p w:rsidR="00000000" w:rsidDel="00000000" w:rsidP="00000000" w:rsidRDefault="00000000" w:rsidRPr="00000000" w14:paraId="000000B5">
      <w:pPr>
        <w:numPr>
          <w:ilvl w:val="0"/>
          <w:numId w:val="3"/>
        </w:numPr>
        <w:pBdr>
          <w:top w:color="auto" w:space="0" w:sz="0" w:val="none"/>
          <w:bottom w:color="auto" w:space="0" w:sz="0" w:val="none"/>
          <w:right w:color="auto" w:space="0" w:sz="0" w:val="none"/>
          <w:between w:color="auto" w:space="0" w:sz="0" w:val="none"/>
        </w:pBdr>
        <w:spacing w:after="520" w:lineRule="auto"/>
        <w:ind w:left="720" w:hanging="360"/>
        <w:rPr>
          <w:sz w:val="28"/>
          <w:szCs w:val="28"/>
        </w:rPr>
      </w:pPr>
      <w:r w:rsidDel="00000000" w:rsidR="00000000" w:rsidRPr="00000000">
        <w:rPr>
          <w:b w:val="1"/>
          <w:bCs w:val="1"/>
          <w:color w:val="1f1f1f"/>
          <w:sz w:val="28"/>
          <w:szCs w:val="28"/>
          <w:rtl w:val="0"/>
        </w:rPr>
        <w:t xml:space="preserve">Ajinomoto:</w:t>
      </w:r>
      <w:r w:rsidDel="00000000" w:rsidR="00000000" w:rsidRPr="00000000">
        <w:rPr>
          <w:color w:val="1f1f1f"/>
          <w:sz w:val="28"/>
          <w:szCs w:val="28"/>
          <w:rtl w:val="0"/>
        </w:rPr>
        <w:t xml:space="preserve"> Focuses on leveraging traditional fermentation and amino acid technology to incorporate marine extracts into broad-spectrum savory seasoning blends and flavor enhancers.</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l1do10d8g4oe" w:id="15"/>
      <w:bookmarkEnd w:id="15"/>
      <w:r w:rsidDel="00000000" w:rsidR="00000000" w:rsidRPr="00000000">
        <w:rPr>
          <w:b w:val="1"/>
          <w:bCs w:val="1"/>
          <w:color w:val="1f1f1f"/>
          <w:rtl w:val="0"/>
        </w:rPr>
        <w:t xml:space="preserve">Tier 3: Specialized Seafood Extract Manufacturers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Direct competition in the natural extraction segment is driven by flexible batch specialist firms, including Nikken Foods and Kanegrade Limited.</w:t>
      </w:r>
    </w:p>
    <w:p w:rsidR="00000000" w:rsidDel="00000000" w:rsidP="00000000" w:rsidRDefault="00000000" w:rsidRPr="00000000" w14:paraId="000000B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b w:val="1"/>
          <w:bCs w:val="1"/>
          <w:color w:val="1f1f1f"/>
          <w:sz w:val="28"/>
          <w:szCs w:val="28"/>
          <w:rtl w:val="0"/>
        </w:rPr>
        <w:t xml:space="preserve">Nikken Foods:</w:t>
      </w:r>
      <w:r w:rsidDel="00000000" w:rsidR="00000000" w:rsidRPr="00000000">
        <w:rPr>
          <w:color w:val="1f1f1f"/>
          <w:sz w:val="28"/>
          <w:szCs w:val="28"/>
          <w:rtl w:val="0"/>
        </w:rPr>
        <w:t xml:space="preserve"> A prominent natural extract specialist with a high depth of marine extract validation and a strong geographic footprint spanning Japan and North America. Nikken competes directly on the authenticity and clean-label purity of its natural seafood powders and liquid concentrates.</w:t>
      </w:r>
    </w:p>
    <w:p w:rsidR="00000000" w:rsidDel="00000000" w:rsidP="00000000" w:rsidRDefault="00000000" w:rsidRPr="00000000" w14:paraId="000000B9">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sz w:val="28"/>
          <w:szCs w:val="28"/>
        </w:rPr>
      </w:pPr>
      <w:r w:rsidDel="00000000" w:rsidR="00000000" w:rsidRPr="00000000">
        <w:rPr>
          <w:b w:val="1"/>
          <w:bCs w:val="1"/>
          <w:color w:val="1f1f1f"/>
          <w:sz w:val="28"/>
          <w:szCs w:val="28"/>
          <w:rtl w:val="0"/>
        </w:rPr>
        <w:t xml:space="preserve">Kanegrade Limited:</w:t>
      </w:r>
      <w:r w:rsidDel="00000000" w:rsidR="00000000" w:rsidRPr="00000000">
        <w:rPr>
          <w:color w:val="1f1f1f"/>
          <w:sz w:val="28"/>
          <w:szCs w:val="28"/>
          <w:rtl w:val="0"/>
        </w:rPr>
        <w:t xml:space="preserve"> Based in the United Kingdom, Kanegrade focuses on flexible batch processing and custom OEM/ODM contract manufacturing. They offer highly tailored ingredient solutions—including natural flavors, colors, and concentrated functional powders—for medium-to-large food manufacturers requiring flexible purchasing minimums.</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1joax7q8l77p" w:id="16"/>
      <w:bookmarkEnd w:id="16"/>
      <w:r w:rsidDel="00000000" w:rsidR="00000000" w:rsidRPr="00000000">
        <w:rPr>
          <w:b w:val="1"/>
          <w:bCs w:val="1"/>
          <w:color w:val="1f1f1f"/>
          <w:rtl w:val="0"/>
        </w:rPr>
        <w:t xml:space="preserve">Downstream Industrial Commercialization Pathways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To understand how these ingredients reach retail shelves, Mugenuni must evaluate established commercial formulations. For example, the snack manufacturer Bonchi drives large-scale retail distribution of </w:t>
      </w:r>
      <w:r w:rsidDel="00000000" w:rsidR="00000000" w:rsidRPr="00000000">
        <w:rPr>
          <w:i w:val="1"/>
          <w:iCs w:val="1"/>
          <w:color w:val="1f1f1f"/>
          <w:sz w:val="28"/>
          <w:szCs w:val="28"/>
          <w:rtl w:val="0"/>
        </w:rPr>
        <w:t xml:space="preserve">Bonchi Age Senbei</w:t>
      </w:r>
      <w:r w:rsidDel="00000000" w:rsidR="00000000" w:rsidRPr="00000000">
        <w:rPr>
          <w:color w:val="1f1f1f"/>
          <w:sz w:val="28"/>
          <w:szCs w:val="28"/>
          <w:rtl w:val="0"/>
        </w:rPr>
        <w:t xml:space="preserve">. This commercial fried rice cracker features a thick savory coating formulated from real sea urchin, sea urchin powder, soy sauce, sugared egg yolk, and sake lee, demonstrating how industrial brands use dry powders to achieve premium retail positioning.</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In the convenience meal sector, brands like Wanchai Ferry utilize concentrated roe and seafood extracts to formulate high-end seafood dumpling lines, such as traditional </w:t>
      </w:r>
      <w:r w:rsidDel="00000000" w:rsidR="00000000" w:rsidRPr="00000000">
        <w:rPr>
          <w:i w:val="1"/>
          <w:iCs w:val="1"/>
          <w:color w:val="1f1f1f"/>
          <w:sz w:val="28"/>
          <w:szCs w:val="28"/>
          <w:rtl w:val="0"/>
        </w:rPr>
        <w:t xml:space="preserve">Xiao long bao</w:t>
      </w:r>
      <w:r w:rsidDel="00000000" w:rsidR="00000000" w:rsidRPr="00000000">
        <w:rPr>
          <w:color w:val="1f1f1f"/>
          <w:sz w:val="28"/>
          <w:szCs w:val="28"/>
          <w:rtl w:val="0"/>
        </w:rPr>
        <w:t xml:space="preserve"> filled with crabmeat and roe flavor bases. Concurrently, major seafood processors like Nissui and Thai Union Group actively expand their footprints in sustainable marine protein ingredients. Thai Union maintains partnerships with Ocean Harvest Technology to co-develop marine protein powders, while Nissui acquired Sustainable Seafoods to broaden its footprint in the functional foodservice sector, utilizing flying fish roe (tobiko) to supply fast-casual retail chains.</w:t>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tr11c37lgahw" w:id="17"/>
      <w:bookmarkEnd w:id="17"/>
      <w:r w:rsidDel="00000000" w:rsidR="00000000" w:rsidRPr="00000000">
        <w:rPr>
          <w:b w:val="1"/>
          <w:bCs w:val="1"/>
          <w:color w:val="1f1f1f"/>
          <w:sz w:val="28"/>
          <w:szCs w:val="28"/>
          <w:rtl w:val="0"/>
        </w:rPr>
        <w:t xml:space="preserve">Revenue Modeling and Commercial Value-Tier Corridors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earning potential of Mugenuni’s valorization line is determined by the selected degree of processing refinement, the target product form, and the chosen market channel. The industrial marine protein and extract market is sharply bifurcated, allowing Mugenuni to target distinct pricing corridors based on production capabilities.</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75"/>
        <w:gridCol w:w="2490"/>
        <w:gridCol w:w="1920"/>
        <w:tblGridChange w:id="0">
          <w:tblGrid>
            <w:gridCol w:w="2100"/>
            <w:gridCol w:w="2475"/>
            <w:gridCol w:w="2490"/>
            <w:gridCol w:w="1920"/>
          </w:tblGrid>
        </w:tblGridChange>
      </w:tblGrid>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sz w:val="28"/>
                <w:szCs w:val="28"/>
              </w:rPr>
            </w:pPr>
            <w:r w:rsidDel="00000000" w:rsidR="00000000" w:rsidRPr="00000000">
              <w:rPr>
                <w:b w:val="1"/>
                <w:bCs w:val="1"/>
                <w:color w:val="1f1f1f"/>
                <w:sz w:val="28"/>
                <w:szCs w:val="28"/>
                <w:rtl w:val="0"/>
              </w:rPr>
              <w:t xml:space="preserve">Ingredient Quality Grade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sz w:val="28"/>
                <w:szCs w:val="28"/>
              </w:rPr>
            </w:pPr>
            <w:r w:rsidDel="00000000" w:rsidR="00000000" w:rsidRPr="00000000">
              <w:rPr>
                <w:b w:val="1"/>
                <w:bCs w:val="1"/>
                <w:color w:val="1f1f1f"/>
                <w:sz w:val="28"/>
                <w:szCs w:val="28"/>
                <w:rtl w:val="0"/>
              </w:rPr>
              <w:t xml:space="preserve">Physical Form &amp; Processing Threshold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sz w:val="28"/>
                <w:szCs w:val="28"/>
              </w:rPr>
            </w:pPr>
            <w:r w:rsidDel="00000000" w:rsidR="00000000" w:rsidRPr="00000000">
              <w:rPr>
                <w:b w:val="1"/>
                <w:bCs w:val="1"/>
                <w:color w:val="1f1f1f"/>
                <w:sz w:val="28"/>
                <w:szCs w:val="28"/>
                <w:rtl w:val="0"/>
              </w:rPr>
              <w:t xml:space="preserve">Primary Target Buyers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sz w:val="28"/>
                <w:szCs w:val="28"/>
              </w:rPr>
            </w:pPr>
            <w:r w:rsidDel="00000000" w:rsidR="00000000" w:rsidRPr="00000000">
              <w:rPr>
                <w:b w:val="1"/>
                <w:bCs w:val="1"/>
                <w:color w:val="1f1f1f"/>
                <w:sz w:val="28"/>
                <w:szCs w:val="28"/>
                <w:rtl w:val="0"/>
              </w:rPr>
              <w:t xml:space="preserve">Indicative Bulk Pricing Corridor (USD)</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sz w:val="28"/>
                <w:szCs w:val="28"/>
              </w:rPr>
            </w:pPr>
            <w:r w:rsidDel="00000000" w:rsidR="00000000" w:rsidRPr="00000000">
              <w:rPr>
                <w:b w:val="1"/>
                <w:bCs w:val="1"/>
                <w:color w:val="1f1f1f"/>
                <w:sz w:val="28"/>
                <w:szCs w:val="28"/>
                <w:rtl w:val="0"/>
              </w:rPr>
              <w:t xml:space="preserve">Purified Bioactive Fractions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Ultrafiltered low-molecular-weight peptides with clinical backing</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Nutraceutical and functional health blenders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8"/>
                <w:szCs w:val="28"/>
              </w:rPr>
            </w:pPr>
            <w:r w:rsidDel="00000000" w:rsidR="00000000" w:rsidRPr="00000000">
              <w:rPr>
                <w:b w:val="1"/>
                <w:bCs w:val="1"/>
                <w:color w:val="1f1f1f"/>
                <w:sz w:val="28"/>
                <w:szCs w:val="28"/>
                <w:rtl w:val="0"/>
              </w:rPr>
              <w:t xml:space="preserve">USD 40.00 – USD 120.00 / kg</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sz w:val="28"/>
                <w:szCs w:val="28"/>
              </w:rPr>
            </w:pPr>
            <w:r w:rsidDel="00000000" w:rsidR="00000000" w:rsidRPr="00000000">
              <w:rPr>
                <w:b w:val="1"/>
                <w:bCs w:val="1"/>
                <w:color w:val="1f1f1f"/>
                <w:sz w:val="28"/>
                <w:szCs w:val="28"/>
                <w:rtl w:val="0"/>
              </w:rPr>
              <w:t xml:space="preserve">High-DH Soluble Powder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Intensive enzymatic cleavage; low bitterness; beverage-grade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Premium ready-meal developers, soluble beverage lines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8"/>
                <w:szCs w:val="28"/>
              </w:rPr>
            </w:pPr>
            <w:r w:rsidDel="00000000" w:rsidR="00000000" w:rsidRPr="00000000">
              <w:rPr>
                <w:b w:val="1"/>
                <w:bCs w:val="1"/>
                <w:color w:val="1f1f1f"/>
                <w:sz w:val="28"/>
                <w:szCs w:val="28"/>
                <w:rtl w:val="0"/>
              </w:rPr>
              <w:t xml:space="preserve">USD 15.00 – USD 25.00 / kg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sz w:val="28"/>
                <w:szCs w:val="28"/>
              </w:rPr>
            </w:pPr>
            <w:r w:rsidDel="00000000" w:rsidR="00000000" w:rsidRPr="00000000">
              <w:rPr>
                <w:b w:val="1"/>
                <w:bCs w:val="1"/>
                <w:color w:val="1f1f1f"/>
                <w:sz w:val="28"/>
                <w:szCs w:val="28"/>
                <w:rtl w:val="0"/>
              </w:rPr>
              <w:t xml:space="preserve">Standard Industrial FPH Powder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Medium DH enzymic powder; 60% protein baseline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Commercial sauce makers, ramen broth manufacturers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8"/>
                <w:szCs w:val="28"/>
              </w:rPr>
            </w:pPr>
            <w:r w:rsidDel="00000000" w:rsidR="00000000" w:rsidRPr="00000000">
              <w:rPr>
                <w:b w:val="1"/>
                <w:bCs w:val="1"/>
                <w:color w:val="1f1f1f"/>
                <w:sz w:val="28"/>
                <w:szCs w:val="28"/>
                <w:rtl w:val="0"/>
              </w:rPr>
              <w:t xml:space="preserve">USD 8.00 – USD 14.00 / kg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sz w:val="28"/>
                <w:szCs w:val="28"/>
              </w:rPr>
            </w:pPr>
            <w:r w:rsidDel="00000000" w:rsidR="00000000" w:rsidRPr="00000000">
              <w:rPr>
                <w:b w:val="1"/>
                <w:bCs w:val="1"/>
                <w:color w:val="1f1f1f"/>
                <w:sz w:val="28"/>
                <w:szCs w:val="28"/>
                <w:rtl w:val="0"/>
              </w:rPr>
              <w:t xml:space="preserve">Pet Food Palatant Powder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Standard enzymatic spray/freeze-dried powder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Pet food R&amp;D and premium procurement teams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8"/>
                <w:szCs w:val="28"/>
              </w:rPr>
            </w:pPr>
            <w:r w:rsidDel="00000000" w:rsidR="00000000" w:rsidRPr="00000000">
              <w:rPr>
                <w:b w:val="1"/>
                <w:bCs w:val="1"/>
                <w:color w:val="1f1f1f"/>
                <w:sz w:val="28"/>
                <w:szCs w:val="28"/>
                <w:rtl w:val="0"/>
              </w:rPr>
              <w:t xml:space="preserve">USD 4.50 – USD 7.00 / kg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sz w:val="28"/>
                <w:szCs w:val="28"/>
              </w:rPr>
            </w:pPr>
            <w:r w:rsidDel="00000000" w:rsidR="00000000" w:rsidRPr="00000000">
              <w:rPr>
                <w:b w:val="1"/>
                <w:bCs w:val="1"/>
                <w:color w:val="1f1f1f"/>
                <w:sz w:val="28"/>
                <w:szCs w:val="28"/>
                <w:rtl w:val="0"/>
              </w:rPr>
              <w:t xml:space="preserve">Bulk Feed-Grade Powder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Coarse enzymatic drying; 55% protein baseline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Aquaculture feed mills, starter feed formulators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8"/>
                <w:szCs w:val="28"/>
              </w:rPr>
            </w:pPr>
            <w:r w:rsidDel="00000000" w:rsidR="00000000" w:rsidRPr="00000000">
              <w:rPr>
                <w:b w:val="1"/>
                <w:bCs w:val="1"/>
                <w:color w:val="1f1f1f"/>
                <w:sz w:val="28"/>
                <w:szCs w:val="28"/>
                <w:rtl w:val="0"/>
              </w:rPr>
              <w:t xml:space="preserve">USD 2.80 – USD 4.50 / kg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sz w:val="28"/>
                <w:szCs w:val="28"/>
              </w:rPr>
            </w:pPr>
            <w:r w:rsidDel="00000000" w:rsidR="00000000" w:rsidRPr="00000000">
              <w:rPr>
                <w:b w:val="1"/>
                <w:bCs w:val="1"/>
                <w:color w:val="1f1f1f"/>
                <w:sz w:val="28"/>
                <w:szCs w:val="28"/>
                <w:rtl w:val="0"/>
              </w:rPr>
              <w:t xml:space="preserve">Liquid Hydrolysate Concentrate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45% to 50% dry matter liquid base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8"/>
                <w:szCs w:val="28"/>
              </w:rPr>
            </w:pPr>
            <w:r w:rsidDel="00000000" w:rsidR="00000000" w:rsidRPr="00000000">
              <w:rPr>
                <w:color w:val="1f1f1f"/>
                <w:sz w:val="28"/>
                <w:szCs w:val="28"/>
                <w:rtl w:val="0"/>
              </w:rPr>
              <w:t xml:space="preserve">Localized aquaculture feed operations, sauce mills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8"/>
                <w:szCs w:val="28"/>
              </w:rPr>
            </w:pPr>
            <w:r w:rsidDel="00000000" w:rsidR="00000000" w:rsidRPr="00000000">
              <w:rPr>
                <w:b w:val="1"/>
                <w:bCs w:val="1"/>
                <w:color w:val="1f1f1f"/>
                <w:sz w:val="28"/>
                <w:szCs w:val="28"/>
                <w:rtl w:val="0"/>
              </w:rPr>
              <w:t xml:space="preserve">EUR 1.80 – EUR 3.20 / kg</w:t>
            </w:r>
          </w:p>
        </w:tc>
      </w:tr>
    </w:tbl>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lshudnlapm2i" w:id="18"/>
      <w:bookmarkEnd w:id="18"/>
      <w:r w:rsidDel="00000000" w:rsidR="00000000" w:rsidRPr="00000000">
        <w:rPr>
          <w:b w:val="1"/>
          <w:bCs w:val="1"/>
          <w:color w:val="1f1f1f"/>
          <w:rtl w:val="0"/>
        </w:rPr>
        <w:t xml:space="preserve">Specialized and High-Value Alternative Anchors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Beyond industrial B2B commodity powders, Mugenuni can target highly specialized seasoning sectors that command elevated pricing structures. While generic bulk shrimp extract powders trade at USD 3.00 to 10.00/kg with high minimum order quantities, specialized dried seafood flavor powders often command wholesale prices up to USD 70.00 CAD/kg in lower volume commitments. For high-end human nutrition applications, purified marine protein extracts can command prices of USD 7,000 per ton or higher on the global market.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Mugenuni can achieve maximum revenue generation by diverting a portion of its liquid broken roe directly into the premium consumer retail channel. Bottled gourmet formulations, such as </w:t>
      </w:r>
      <w:r w:rsidDel="00000000" w:rsidR="00000000" w:rsidRPr="00000000">
        <w:rPr>
          <w:i w:val="1"/>
          <w:iCs w:val="1"/>
          <w:color w:val="1f1f1f"/>
          <w:sz w:val="28"/>
          <w:szCs w:val="28"/>
          <w:rtl w:val="0"/>
        </w:rPr>
        <w:t xml:space="preserve">Supreme Banquet Extra Rich Sea Urchin Soy Sauce</w:t>
      </w:r>
      <w:r w:rsidDel="00000000" w:rsidR="00000000" w:rsidRPr="00000000">
        <w:rPr>
          <w:color w:val="1f1f1f"/>
          <w:sz w:val="28"/>
          <w:szCs w:val="28"/>
          <w:rtl w:val="0"/>
        </w:rPr>
        <w:t xml:space="preserve">, retail at approximately USD 70.98 per two-bottle 100ml pack, translating to a substantial revenue anchor of USD 35.49 per 100ml bottle. This high-end positioning allows the company to extract exceptional margins from secondary raw materials by targeting retail consumers and luxury sushi establishments.</w:t>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rfpbo0yqalan" w:id="19"/>
      <w:bookmarkEnd w:id="19"/>
      <w:r w:rsidDel="00000000" w:rsidR="00000000" w:rsidRPr="00000000">
        <w:rPr>
          <w:b w:val="1"/>
          <w:bCs w:val="1"/>
          <w:color w:val="1f1f1f"/>
          <w:rtl w:val="0"/>
        </w:rPr>
        <w:t xml:space="preserve">Realized Contract Adjustments and Freight Modifiers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When building long-term financial forecasts, Mugenuni must account for specific commercial modifiers that adjust visible list prices down to realized contract transaction values :</w:t>
      </w:r>
    </w:p>
    <w:p w:rsidR="00000000" w:rsidDel="00000000" w:rsidP="00000000" w:rsidRDefault="00000000" w:rsidRPr="00000000" w14:paraId="000000E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b w:val="1"/>
          <w:bCs w:val="1"/>
          <w:color w:val="1f1f1f"/>
          <w:sz w:val="28"/>
          <w:szCs w:val="28"/>
          <w:rtl w:val="0"/>
        </w:rPr>
        <w:t xml:space="preserve">Volume Commitments:</w:t>
      </w:r>
      <w:r w:rsidDel="00000000" w:rsidR="00000000" w:rsidRPr="00000000">
        <w:rPr>
          <w:color w:val="1f1f1f"/>
          <w:sz w:val="28"/>
          <w:szCs w:val="28"/>
          <w:rtl w:val="0"/>
        </w:rPr>
        <w:t xml:space="preserve"> Public B2B marketplace listings typically reflect baseline list prices; actual realized long-term supply contracts negotiated with large-scale food manufacturers are generally 10% to 20% lower due to bulk volume commitments.</w:t>
      </w:r>
    </w:p>
    <w:p w:rsidR="00000000" w:rsidDel="00000000" w:rsidP="00000000" w:rsidRDefault="00000000" w:rsidRPr="00000000" w14:paraId="000000E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b w:val="1"/>
          <w:bCs w:val="1"/>
          <w:color w:val="1f1f1f"/>
          <w:sz w:val="28"/>
          <w:szCs w:val="28"/>
          <w:rtl w:val="0"/>
        </w:rPr>
        <w:t xml:space="preserve">The Certification Premium:</w:t>
      </w:r>
      <w:r w:rsidDel="00000000" w:rsidR="00000000" w:rsidRPr="00000000">
        <w:rPr>
          <w:color w:val="1f1f1f"/>
          <w:sz w:val="28"/>
          <w:szCs w:val="28"/>
          <w:rtl w:val="0"/>
        </w:rPr>
        <w:t xml:space="preserve"> Ingredients carrying verified organic, Marine Stewardship Council (MSC), or complete clean-label traceability certifications command a 15% to 30% premium over conventional, uncertified equivalents.</w:t>
      </w:r>
    </w:p>
    <w:p w:rsidR="00000000" w:rsidDel="00000000" w:rsidP="00000000" w:rsidRDefault="00000000" w:rsidRPr="00000000" w14:paraId="000000E2">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sz w:val="28"/>
          <w:szCs w:val="28"/>
        </w:rPr>
      </w:pPr>
      <w:r w:rsidDel="00000000" w:rsidR="00000000" w:rsidRPr="00000000">
        <w:rPr>
          <w:b w:val="1"/>
          <w:bCs w:val="1"/>
          <w:color w:val="1f1f1f"/>
          <w:sz w:val="28"/>
          <w:szCs w:val="28"/>
          <w:rtl w:val="0"/>
        </w:rPr>
        <w:t xml:space="preserve">Logistics and Landed Cost Shifting:</w:t>
      </w:r>
      <w:r w:rsidDel="00000000" w:rsidR="00000000" w:rsidRPr="00000000">
        <w:rPr>
          <w:color w:val="1f1f1f"/>
          <w:sz w:val="28"/>
          <w:szCs w:val="28"/>
          <w:rtl w:val="0"/>
        </w:rPr>
        <w:t xml:space="preserve"> Target commercial prices are typically modeled on a Free on Board (FOB) or Ex-Works (EXW) origin baseline. Shipping products to distant consumer markets like Japan or the United States adds 20% to 40% to the final landed cost due to ocean freight fees, reefer cold-chain container tracking for liquids, import tariffs, and custom clearance laboratory testing.</w:t>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sqpg7hy2q5yq" w:id="20"/>
      <w:bookmarkEnd w:id="20"/>
      <w:r w:rsidDel="00000000" w:rsidR="00000000" w:rsidRPr="00000000">
        <w:rPr>
          <w:b w:val="1"/>
          <w:bCs w:val="1"/>
          <w:color w:val="1f1f1f"/>
          <w:sz w:val="28"/>
          <w:szCs w:val="28"/>
          <w:rtl w:val="0"/>
        </w:rPr>
        <w:t xml:space="preserve">Strategic Implementation Framework and Actionable Recommendations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To maximize the economic return on its broken roe and sub-standard raw materials, Mugenuni should execute a phased, multi-tier market entry strategy that balances initial capital exposure against long-term volume scalability.</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428spaad13f5" w:id="21"/>
      <w:bookmarkEnd w:id="21"/>
      <w:r w:rsidDel="00000000" w:rsidR="00000000" w:rsidRPr="00000000">
        <w:rPr>
          <w:b w:val="1"/>
          <w:bCs w:val="1"/>
          <w:color w:val="1f1f1f"/>
          <w:rtl w:val="0"/>
        </w:rPr>
        <w:t xml:space="preserve">Phase 1: Near-Term Artisanal Capture and Direct Condiment Manufacturing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Mugenuni should establish an immediate, low-CAPEX processing line to halt the financial loss of discarding shucking side-streams. By procuring a mid-size commercial freeze-dryer (such as a 65–100 lbs batch system costing approximately USD 13,895), the facility can immediately stabilize broken and soft roe tongues into high-carotenoid, oxidatively stable freeze-dried uni powder.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A portion of this output should be packaged in low-volume 15g formats as gourmet </w:t>
      </w:r>
      <w:r w:rsidDel="00000000" w:rsidR="00000000" w:rsidRPr="00000000">
        <w:rPr>
          <w:i w:val="1"/>
          <w:iCs w:val="1"/>
          <w:color w:val="1f1f1f"/>
          <w:sz w:val="28"/>
          <w:szCs w:val="28"/>
          <w:rtl w:val="0"/>
        </w:rPr>
        <w:t xml:space="preserve">Uni-shio</w:t>
      </w:r>
      <w:r w:rsidDel="00000000" w:rsidR="00000000" w:rsidRPr="00000000">
        <w:rPr>
          <w:color w:val="1f1f1f"/>
          <w:sz w:val="28"/>
          <w:szCs w:val="28"/>
          <w:rtl w:val="0"/>
        </w:rPr>
        <w:t xml:space="preserve"> (Uni Salt) for luxury foodservice operators. Concurrently, un-dried broken roe liquids should be diverted into direct liquid blending lines to manufacture premium Sea Urchin Soy Sauce, targeting the direct-to-consumer retail market where 100ml volumes can command pricing benchmarks up to USD 35.49. This initial phase requires minimal upfront capital, bypasses complex international ingredient distribution channels, and generates immediate, high-margin revenue.</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nxysrqt3rlk4" w:id="22"/>
      <w:bookmarkEnd w:id="22"/>
      <w:r w:rsidDel="00000000" w:rsidR="00000000" w:rsidRPr="00000000">
        <w:rPr>
          <w:b w:val="1"/>
          <w:bCs w:val="1"/>
          <w:color w:val="1f1f1f"/>
          <w:rtl w:val="0"/>
        </w:rPr>
        <w:t xml:space="preserve">Phase 2: Medium-Term B2B Clean-Label Supply Strategy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As manufacturing volumes scale and zero-cost feedstock accumulation increases, Mugenuni should expand into the industrial B2B food manufacturer channel, which controls over 52% of global market demand. Rather than competing on volume against Tier 1 multi-national flavor houses, Mugenuni should position itself as a specialized, vertically integrated primary extraction partner for Tier 2 and Tier 3 seafood specialists like Nikken Foods or Kanegrade.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The primary value proposition should center on delivering a 100% traceable, non-alum, clean-label sea urchin extract. By supplying consistent liquid concentrates (46.5% market share) and stable powder blends to industrial clients fabricating ramen bases and snack coatings, Mugenuni can secure recurring long-term contract revenues. During this phase, operations must be strictly aligned with global standards, ensuring complete allergen documentation and ASME/CE compliance to meet the verification audits required by multinational corporate buyers.</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rlz0bdhzr4p3" w:id="23"/>
      <w:bookmarkEnd w:id="23"/>
      <w:r w:rsidDel="00000000" w:rsidR="00000000" w:rsidRPr="00000000">
        <w:rPr>
          <w:b w:val="1"/>
          <w:bCs w:val="1"/>
          <w:color w:val="1f1f1f"/>
          <w:rtl w:val="0"/>
        </w:rPr>
        <w:t xml:space="preserve">Phase 3: Long-Term Advanced Bio-Refinery Integration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Once the primary and secondary flavor lines achieve steady-state operations, Mugenuni should implement an advanced bio-refinery strategy to achieve full zero-waste processing efficiency across its entire harvesting footprint. The facility should deploy automated dual-enzyme hydrolysis tanks to process sub-standard soft tissues, utilizing optimized Flavourzyme and aminopeptidase sequencing within a strict pH window of 5.5 to 8.0 to produce premium, low-molecular-weight umami peptide powders trading at USD 15.00 to 25.00/kg.</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8"/>
          <w:szCs w:val="28"/>
        </w:rPr>
      </w:pPr>
      <w:r w:rsidDel="00000000" w:rsidR="00000000" w:rsidRPr="00000000">
        <w:rPr>
          <w:color w:val="1f1f1f"/>
          <w:sz w:val="28"/>
          <w:szCs w:val="28"/>
          <w:rtl w:val="0"/>
        </w:rPr>
        <w:t xml:space="preserve">Concurrently, the company should install a solid-waste processing line to extract value from the thousands of tons of discarded shells and spines. By implementing formic acid decarbonation followed by supercritical $CO_2$ extraction, Mugenuni can isolate high-value Spinochrome A and Spinochrome B antioxidant extracts for the pharmaceutical and cosmetics markets, while utilizing the soft peristomial membranes to manufacture fibrillar medical-grade collagen scaffolds. This advanced integration completely insulates the corporation from seafood market volatility, turning an environmental waste burden into a diversified portfolio of high-value industrial materials.</w:t>
      </w:r>
    </w:p>
    <w:p w:rsidR="00000000" w:rsidDel="00000000" w:rsidP="00000000" w:rsidRDefault="00000000" w:rsidRPr="00000000" w14:paraId="000000EE">
      <w:pPr>
        <w:rPr>
          <w:sz w:val="28"/>
          <w:szCs w:val="28"/>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