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97n2ge92d44" w:id="0"/>
      <w:bookmarkEnd w:id="0"/>
      <w:r w:rsidDel="00000000" w:rsidR="00000000" w:rsidRPr="00000000">
        <w:rPr>
          <w:b w:val="1"/>
          <w:bCs w:val="1"/>
          <w:sz w:val="34"/>
          <w:szCs w:val="34"/>
          <w:rtl w:val="0"/>
        </w:rPr>
        <w:t xml:space="preserve">Feasibility of the </w:t>
      </w:r>
      <w:r w:rsidDel="00000000" w:rsidR="00000000" w:rsidRPr="00000000">
        <w:rPr>
          <w:b w:val="1"/>
          <w:bCs w:val="1"/>
          <w:i w:val="1"/>
          <w:iCs w:val="1"/>
          <w:sz w:val="34"/>
          <w:szCs w:val="34"/>
          <w:rtl w:val="0"/>
        </w:rPr>
        <w:t xml:space="preserve">Ulva-T. gratilla</w:t>
      </w:r>
      <w:r w:rsidDel="00000000" w:rsidR="00000000" w:rsidRPr="00000000">
        <w:rPr>
          <w:b w:val="1"/>
          <w:bCs w:val="1"/>
          <w:sz w:val="34"/>
          <w:szCs w:val="34"/>
          <w:rtl w:val="0"/>
        </w:rPr>
        <w:t xml:space="preserve"> IMTA Model: A Complex Picture</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The sources, primarily a doctoral thesis examining the biotechnical feasibility of a </w:t>
      </w:r>
      <w:r w:rsidDel="00000000" w:rsidR="00000000" w:rsidRPr="00000000">
        <w:rPr>
          <w:i w:val="1"/>
          <w:iCs w:val="1"/>
          <w:rtl w:val="0"/>
        </w:rPr>
        <w:t xml:space="preserve">Tripneustes gratilla-Ulva</w:t>
      </w:r>
      <w:r w:rsidDel="00000000" w:rsidR="00000000" w:rsidRPr="00000000">
        <w:rPr>
          <w:rtl w:val="0"/>
        </w:rPr>
        <w:t xml:space="preserve"> Integrated Multi-Trophic Aquaculture (IMTA) system, offer a nuanced perspective on the model's viability. </w:t>
      </w:r>
      <w:r w:rsidDel="00000000" w:rsidR="00000000" w:rsidRPr="00000000">
        <w:rPr>
          <w:b w:val="1"/>
          <w:bCs w:val="1"/>
          <w:rtl w:val="0"/>
        </w:rPr>
        <w:t xml:space="preserve">While the model suggests potential for a successful system, it also identifies significant limitations that need to be addressed before the model can be deemed feasible in its current form.</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Biofiltration Capacity:</w:t>
      </w:r>
      <w:r w:rsidDel="00000000" w:rsidR="00000000" w:rsidRPr="00000000">
        <w:rPr>
          <w:rtl w:val="0"/>
        </w:rPr>
        <w:t xml:space="preserve"> The model, based on existing abalone-</w:t>
      </w:r>
      <w:r w:rsidDel="00000000" w:rsidR="00000000" w:rsidRPr="00000000">
        <w:rPr>
          <w:i w:val="1"/>
          <w:iCs w:val="1"/>
          <w:rtl w:val="0"/>
        </w:rPr>
        <w:t xml:space="preserve">Ulva</w:t>
      </w:r>
      <w:r w:rsidDel="00000000" w:rsidR="00000000" w:rsidRPr="00000000">
        <w:rPr>
          <w:rtl w:val="0"/>
        </w:rPr>
        <w:t xml:space="preserve"> IMTA systems in South Africa, indicates that a 300m2 </w:t>
      </w:r>
      <w:r w:rsidDel="00000000" w:rsidR="00000000" w:rsidRPr="00000000">
        <w:rPr>
          <w:i w:val="1"/>
          <w:iCs w:val="1"/>
          <w:rtl w:val="0"/>
        </w:rPr>
        <w:t xml:space="preserve">Ulva</w:t>
      </w:r>
      <w:r w:rsidDel="00000000" w:rsidR="00000000" w:rsidRPr="00000000">
        <w:rPr>
          <w:rtl w:val="0"/>
        </w:rPr>
        <w:t xml:space="preserve"> raceway would be sufficient to remove 100% of the Total Ammonia Nitrogen (TAN) emitted by a </w:t>
      </w:r>
      <w:r w:rsidDel="00000000" w:rsidR="00000000" w:rsidRPr="00000000">
        <w:rPr>
          <w:i w:val="1"/>
          <w:iCs w:val="1"/>
          <w:rtl w:val="0"/>
        </w:rPr>
        <w:t xml:space="preserve">T. gratilla</w:t>
      </w:r>
      <w:r w:rsidDel="00000000" w:rsidR="00000000" w:rsidRPr="00000000">
        <w:rPr>
          <w:rtl w:val="0"/>
        </w:rPr>
        <w:t xml:space="preserve"> production unit housing approximately 360,000 urchins across 42 tanks (8.5m3 each). This suggests that </w:t>
      </w:r>
      <w:r w:rsidDel="00000000" w:rsidR="00000000" w:rsidRPr="00000000">
        <w:rPr>
          <w:i w:val="1"/>
          <w:iCs w:val="1"/>
          <w:rtl w:val="0"/>
        </w:rPr>
        <w:t xml:space="preserve">Ulva</w:t>
      </w:r>
      <w:r w:rsidDel="00000000" w:rsidR="00000000" w:rsidRPr="00000000">
        <w:rPr>
          <w:rtl w:val="0"/>
        </w:rPr>
        <w:t xml:space="preserve"> possesses the capacity to effectively biofilter the effluent from a </w:t>
      </w:r>
      <w:r w:rsidDel="00000000" w:rsidR="00000000" w:rsidRPr="00000000">
        <w:rPr>
          <w:i w:val="1"/>
          <w:iCs w:val="1"/>
          <w:rtl w:val="0"/>
        </w:rPr>
        <w:t xml:space="preserve">T. gratilla</w:t>
      </w:r>
      <w:r w:rsidDel="00000000" w:rsidR="00000000" w:rsidRPr="00000000">
        <w:rPr>
          <w:rtl w:val="0"/>
        </w:rPr>
        <w:t xml:space="preserve"> farm, preventing TAN accumulation and potential toxicity to the urchins.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Insufficient Nitrogen for </w:t>
      </w:r>
      <w:r w:rsidDel="00000000" w:rsidR="00000000" w:rsidRPr="00000000">
        <w:rPr>
          <w:b w:val="1"/>
          <w:bCs w:val="1"/>
          <w:i w:val="1"/>
          <w:iCs w:val="1"/>
          <w:rtl w:val="0"/>
        </w:rPr>
        <w:t xml:space="preserve">Ulva</w:t>
      </w:r>
      <w:r w:rsidDel="00000000" w:rsidR="00000000" w:rsidRPr="00000000">
        <w:rPr>
          <w:b w:val="1"/>
          <w:bCs w:val="1"/>
          <w:rtl w:val="0"/>
        </w:rPr>
        <w:t xml:space="preserve"> Growth:</w:t>
      </w:r>
      <w:r w:rsidDel="00000000" w:rsidR="00000000" w:rsidRPr="00000000">
        <w:rPr>
          <w:rtl w:val="0"/>
        </w:rPr>
        <w:t xml:space="preserve"> Despite its biofiltration capacity, the model reveals a critical limitation: </w:t>
      </w:r>
      <w:r w:rsidDel="00000000" w:rsidR="00000000" w:rsidRPr="00000000">
        <w:rPr>
          <w:b w:val="1"/>
          <w:bCs w:val="1"/>
          <w:rtl w:val="0"/>
        </w:rPr>
        <w:t xml:space="preserve">the TAN emissions from the </w:t>
      </w:r>
      <w:r w:rsidDel="00000000" w:rsidR="00000000" w:rsidRPr="00000000">
        <w:rPr>
          <w:b w:val="1"/>
          <w:bCs w:val="1"/>
          <w:i w:val="1"/>
          <w:iCs w:val="1"/>
          <w:rtl w:val="0"/>
        </w:rPr>
        <w:t xml:space="preserve">T. gratilla</w:t>
      </w:r>
      <w:r w:rsidDel="00000000" w:rsidR="00000000" w:rsidRPr="00000000">
        <w:rPr>
          <w:b w:val="1"/>
          <w:bCs w:val="1"/>
          <w:rtl w:val="0"/>
        </w:rPr>
        <w:t xml:space="preserve"> system are insufficient to sustain the </w:t>
      </w:r>
      <w:r w:rsidDel="00000000" w:rsidR="00000000" w:rsidRPr="00000000">
        <w:rPr>
          <w:b w:val="1"/>
          <w:bCs w:val="1"/>
          <w:i w:val="1"/>
          <w:iCs w:val="1"/>
          <w:rtl w:val="0"/>
        </w:rPr>
        <w:t xml:space="preserve">Ulva</w:t>
      </w:r>
      <w:r w:rsidDel="00000000" w:rsidR="00000000" w:rsidRPr="00000000">
        <w:rPr>
          <w:b w:val="1"/>
          <w:bCs w:val="1"/>
          <w:rtl w:val="0"/>
        </w:rPr>
        <w:t xml:space="preserve"> population, let alone enable substantial </w:t>
      </w:r>
      <w:r w:rsidDel="00000000" w:rsidR="00000000" w:rsidRPr="00000000">
        <w:rPr>
          <w:b w:val="1"/>
          <w:bCs w:val="1"/>
          <w:i w:val="1"/>
          <w:iCs w:val="1"/>
          <w:rtl w:val="0"/>
        </w:rPr>
        <w:t xml:space="preserve">Ulva</w:t>
      </w:r>
      <w:r w:rsidDel="00000000" w:rsidR="00000000" w:rsidRPr="00000000">
        <w:rPr>
          <w:b w:val="1"/>
          <w:bCs w:val="1"/>
          <w:rtl w:val="0"/>
        </w:rPr>
        <w:t xml:space="preserve"> production for feeding the urchins</w:t>
      </w:r>
      <w:r w:rsidDel="00000000" w:rsidR="00000000" w:rsidRPr="00000000">
        <w:rPr>
          <w:rtl w:val="0"/>
        </w:rPr>
        <w:t xml:space="preserve">. The model predicts a net reduction in </w:t>
      </w:r>
      <w:r w:rsidDel="00000000" w:rsidR="00000000" w:rsidRPr="00000000">
        <w:rPr>
          <w:i w:val="1"/>
          <w:iCs w:val="1"/>
          <w:rtl w:val="0"/>
        </w:rPr>
        <w:t xml:space="preserve">Ulva</w:t>
      </w:r>
      <w:r w:rsidDel="00000000" w:rsidR="00000000" w:rsidRPr="00000000">
        <w:rPr>
          <w:rtl w:val="0"/>
        </w:rPr>
        <w:t xml:space="preserve"> biomass after approximately 22 days of operation. This outcome stems from the low TAN emissions of </w:t>
      </w:r>
      <w:r w:rsidDel="00000000" w:rsidR="00000000" w:rsidRPr="00000000">
        <w:rPr>
          <w:i w:val="1"/>
          <w:iCs w:val="1"/>
          <w:rtl w:val="0"/>
        </w:rPr>
        <w:t xml:space="preserve">T. gratilla</w:t>
      </w:r>
      <w:r w:rsidDel="00000000" w:rsidR="00000000" w:rsidRPr="00000000">
        <w:rPr>
          <w:rtl w:val="0"/>
        </w:rPr>
        <w:t xml:space="preserve">, averaging just 0.009 mg/L, which contrasts with the higher nitrogen requirements of </w:t>
      </w:r>
      <w:r w:rsidDel="00000000" w:rsidR="00000000" w:rsidRPr="00000000">
        <w:rPr>
          <w:i w:val="1"/>
          <w:iCs w:val="1"/>
          <w:rtl w:val="0"/>
        </w:rPr>
        <w:t xml:space="preserve">Ulva</w:t>
      </w:r>
      <w:r w:rsidDel="00000000" w:rsidR="00000000" w:rsidRPr="00000000">
        <w:rPr>
          <w:rtl w:val="0"/>
        </w:rPr>
        <w:t xml:space="preserve"> for optimal growth.</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Potential for Nitrogen Mineralization:</w:t>
      </w:r>
      <w:r w:rsidDel="00000000" w:rsidR="00000000" w:rsidRPr="00000000">
        <w:rPr>
          <w:rtl w:val="0"/>
        </w:rPr>
        <w:t xml:space="preserve"> While the TAN excreted by </w:t>
      </w:r>
      <w:r w:rsidDel="00000000" w:rsidR="00000000" w:rsidRPr="00000000">
        <w:rPr>
          <w:i w:val="1"/>
          <w:iCs w:val="1"/>
          <w:rtl w:val="0"/>
        </w:rPr>
        <w:t xml:space="preserve">T. gratilla</w:t>
      </w:r>
      <w:r w:rsidDel="00000000" w:rsidR="00000000" w:rsidRPr="00000000">
        <w:rPr>
          <w:rtl w:val="0"/>
        </w:rPr>
        <w:t xml:space="preserve"> is insufficient for </w:t>
      </w:r>
      <w:r w:rsidDel="00000000" w:rsidR="00000000" w:rsidRPr="00000000">
        <w:rPr>
          <w:i w:val="1"/>
          <w:iCs w:val="1"/>
          <w:rtl w:val="0"/>
        </w:rPr>
        <w:t xml:space="preserve">Ulva</w:t>
      </w:r>
      <w:r w:rsidDel="00000000" w:rsidR="00000000" w:rsidRPr="00000000">
        <w:rPr>
          <w:rtl w:val="0"/>
        </w:rPr>
        <w:t xml:space="preserve"> production, the model highlights a potential solution: </w:t>
      </w:r>
      <w:r w:rsidDel="00000000" w:rsidR="00000000" w:rsidRPr="00000000">
        <w:rPr>
          <w:b w:val="1"/>
          <w:bCs w:val="1"/>
          <w:rtl w:val="0"/>
        </w:rPr>
        <w:t xml:space="preserve">mineralizing the nitrogen present in the settled solids (sludge) from the urchin tanks</w:t>
      </w:r>
      <w:r w:rsidDel="00000000" w:rsidR="00000000" w:rsidRPr="00000000">
        <w:rPr>
          <w:rtl w:val="0"/>
        </w:rPr>
        <w:t xml:space="preserve">. The majority of the nitrogen supplied through the urchin feed is deposited as particulate waste, which </w:t>
      </w:r>
      <w:r w:rsidDel="00000000" w:rsidR="00000000" w:rsidRPr="00000000">
        <w:rPr>
          <w:i w:val="1"/>
          <w:iCs w:val="1"/>
          <w:rtl w:val="0"/>
        </w:rPr>
        <w:t xml:space="preserve">Ulva</w:t>
      </w:r>
      <w:r w:rsidDel="00000000" w:rsidR="00000000" w:rsidRPr="00000000">
        <w:rPr>
          <w:rtl w:val="0"/>
        </w:rPr>
        <w:t xml:space="preserve"> cannot directly utilize. Converting this solid nitrogen into a dissolved form through mineralization could provide a substantial nitrogen source for </w:t>
      </w:r>
      <w:r w:rsidDel="00000000" w:rsidR="00000000" w:rsidRPr="00000000">
        <w:rPr>
          <w:i w:val="1"/>
          <w:iCs w:val="1"/>
          <w:rtl w:val="0"/>
        </w:rPr>
        <w:t xml:space="preserve">Ulva</w:t>
      </w:r>
      <w:r w:rsidDel="00000000" w:rsidR="00000000" w:rsidRPr="00000000">
        <w:rPr>
          <w:rtl w:val="0"/>
        </w:rPr>
        <w:t xml:space="preserve"> growth, potentially enabling a more balanced and efficient IMTA system. However, the sources acknowledge the lack of research and established methodologies for nitrogen mineralization in marine aquaculture systems.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Implications for Feasibility:</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The </w:t>
      </w:r>
      <w:r w:rsidDel="00000000" w:rsidR="00000000" w:rsidRPr="00000000">
        <w:rPr>
          <w:b w:val="1"/>
          <w:bCs w:val="1"/>
          <w:i w:val="1"/>
          <w:iCs w:val="1"/>
          <w:rtl w:val="0"/>
        </w:rPr>
        <w:t xml:space="preserve">Ulva-T. gratilla</w:t>
      </w:r>
      <w:r w:rsidDel="00000000" w:rsidR="00000000" w:rsidRPr="00000000">
        <w:rPr>
          <w:b w:val="1"/>
          <w:bCs w:val="1"/>
          <w:rtl w:val="0"/>
        </w:rPr>
        <w:t xml:space="preserve"> IMTA model, as currently conceived, is not feasible due to the nitrogen limitation hindering </w:t>
      </w:r>
      <w:r w:rsidDel="00000000" w:rsidR="00000000" w:rsidRPr="00000000">
        <w:rPr>
          <w:b w:val="1"/>
          <w:bCs w:val="1"/>
          <w:i w:val="1"/>
          <w:iCs w:val="1"/>
          <w:rtl w:val="0"/>
        </w:rPr>
        <w:t xml:space="preserve">Ulva</w:t>
      </w:r>
      <w:r w:rsidDel="00000000" w:rsidR="00000000" w:rsidRPr="00000000">
        <w:rPr>
          <w:b w:val="1"/>
          <w:bCs w:val="1"/>
          <w:rtl w:val="0"/>
        </w:rPr>
        <w:t xml:space="preserve"> growth.</w:t>
      </w:r>
      <w:r w:rsidDel="00000000" w:rsidR="00000000" w:rsidRPr="00000000">
        <w:rPr>
          <w:rtl w:val="0"/>
        </w:rPr>
        <w:t xml:space="preserve"> The primary benefits of IMTA—bioremediation and on-site feed production—cannot be realized without sufficient nitrogen to support a thriving </w:t>
      </w:r>
      <w:r w:rsidDel="00000000" w:rsidR="00000000" w:rsidRPr="00000000">
        <w:rPr>
          <w:i w:val="1"/>
          <w:iCs w:val="1"/>
          <w:rtl w:val="0"/>
        </w:rPr>
        <w:t xml:space="preserve">Ulva</w:t>
      </w:r>
      <w:r w:rsidDel="00000000" w:rsidR="00000000" w:rsidRPr="00000000">
        <w:rPr>
          <w:rtl w:val="0"/>
        </w:rPr>
        <w:t xml:space="preserve"> population.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The model highlights the importance of further research and development to enhance the model's feasibility.</w:t>
      </w:r>
      <w:r w:rsidDel="00000000" w:rsidR="00000000" w:rsidRPr="00000000">
        <w:rPr>
          <w:rtl w:val="0"/>
        </w:rPr>
        <w:t xml:space="preserve"> Investigating methods for efficient nitrogen mineralization in marine aquaculture systems is crucial for creating a closed-loop system that can provide both biofiltration and feed production benefits.</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The sources emphasize that feasibility extends beyond biotechnical aspects.</w:t>
      </w:r>
      <w:r w:rsidDel="00000000" w:rsidR="00000000" w:rsidRPr="00000000">
        <w:rPr>
          <w:rtl w:val="0"/>
        </w:rPr>
        <w:t xml:space="preserve"> Economic considerations, such as the cost of implementing nitrogen mineralization strategies and the market demand for </w:t>
      </w:r>
      <w:r w:rsidDel="00000000" w:rsidR="00000000" w:rsidRPr="00000000">
        <w:rPr>
          <w:i w:val="1"/>
          <w:iCs w:val="1"/>
          <w:rtl w:val="0"/>
        </w:rPr>
        <w:t xml:space="preserve">T. gratilla</w:t>
      </w:r>
      <w:r w:rsidDel="00000000" w:rsidR="00000000" w:rsidRPr="00000000">
        <w:rPr>
          <w:rtl w:val="0"/>
        </w:rPr>
        <w:t xml:space="preserve"> gonads, are essential factors to consider. Additionally, environmental aspects, such as the potential impacts of sludge disposal or the carbon footprint of the system, require thorough assessment.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Overall, the </w:t>
      </w:r>
      <w:r w:rsidDel="00000000" w:rsidR="00000000" w:rsidRPr="00000000">
        <w:rPr>
          <w:b w:val="1"/>
          <w:bCs w:val="1"/>
          <w:i w:val="1"/>
          <w:iCs w:val="1"/>
          <w:rtl w:val="0"/>
        </w:rPr>
        <w:t xml:space="preserve">Ulva-T. gratilla</w:t>
      </w:r>
      <w:r w:rsidDel="00000000" w:rsidR="00000000" w:rsidRPr="00000000">
        <w:rPr>
          <w:b w:val="1"/>
          <w:bCs w:val="1"/>
          <w:rtl w:val="0"/>
        </w:rPr>
        <w:t xml:space="preserve"> IMTA model presents a promising concept, but its feasibility hinges on overcoming the nitrogen limitation. The sources' findings provide valuable insights for future research and development efforts aimed at optimizing the model and realizing its full potential for sustainable and profitable aquaculture.</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