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9ealvnrh05s" w:id="0"/>
      <w:bookmarkEnd w:id="0"/>
      <w:r w:rsidDel="00000000" w:rsidR="00000000" w:rsidRPr="00000000">
        <w:rPr>
          <w:b w:val="1"/>
          <w:bCs w:val="1"/>
          <w:sz w:val="34"/>
          <w:szCs w:val="34"/>
          <w:rtl w:val="0"/>
        </w:rPr>
        <w:t xml:space="preserve">Potential for Higher Productivity of Land-Based </w:t>
      </w:r>
      <w:r w:rsidDel="00000000" w:rsidR="00000000" w:rsidRPr="00000000">
        <w:rPr>
          <w:b w:val="1"/>
          <w:bCs w:val="1"/>
          <w:i w:val="1"/>
          <w:iCs w:val="1"/>
          <w:sz w:val="34"/>
          <w:szCs w:val="34"/>
          <w:rtl w:val="0"/>
        </w:rPr>
        <w:t xml:space="preserve">Tripneustes gratilla</w:t>
      </w:r>
      <w:r w:rsidDel="00000000" w:rsidR="00000000" w:rsidRPr="00000000">
        <w:rPr>
          <w:b w:val="1"/>
          <w:bCs w:val="1"/>
          <w:sz w:val="34"/>
          <w:szCs w:val="34"/>
          <w:rtl w:val="0"/>
        </w:rPr>
        <w:t xml:space="preserve"> Farms</w:t>
      </w:r>
    </w:p>
    <w:p w:rsidR="00000000" w:rsidDel="00000000" w:rsidP="00000000" w:rsidRDefault="00000000" w:rsidRPr="00000000" w14:paraId="00000002">
      <w:pPr>
        <w:spacing w:after="240" w:before="240" w:lineRule="auto"/>
        <w:rPr/>
      </w:pPr>
      <w:r w:rsidDel="00000000" w:rsidR="00000000" w:rsidRPr="00000000">
        <w:rPr>
          <w:rtl w:val="0"/>
        </w:rPr>
        <w:t xml:space="preserve">Mugenuni Research Pilot, and other </w:t>
      </w:r>
      <w:r w:rsidDel="00000000" w:rsidR="00000000" w:rsidRPr="00000000">
        <w:rPr>
          <w:rtl w:val="0"/>
        </w:rPr>
        <w:t xml:space="preserve"> sources suggest that land-based </w:t>
      </w:r>
      <w:r w:rsidDel="00000000" w:rsidR="00000000" w:rsidRPr="00000000">
        <w:rPr>
          <w:i w:val="1"/>
          <w:iCs w:val="1"/>
          <w:rtl w:val="0"/>
        </w:rPr>
        <w:t xml:space="preserve">Tripneustes gratilla</w:t>
      </w:r>
      <w:r w:rsidDel="00000000" w:rsidR="00000000" w:rsidRPr="00000000">
        <w:rPr>
          <w:rtl w:val="0"/>
        </w:rPr>
        <w:t xml:space="preserve"> farms might be more productive than farms for other high-value aquaculture species due to a combination of factors: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Fast Growth Rate:</w:t>
      </w:r>
      <w:r w:rsidDel="00000000" w:rsidR="00000000" w:rsidRPr="00000000">
        <w:rPr>
          <w:rtl w:val="0"/>
        </w:rPr>
        <w:t xml:space="preserve"> </w:t>
      </w:r>
      <w:r w:rsidDel="00000000" w:rsidR="00000000" w:rsidRPr="00000000">
        <w:rPr>
          <w:i w:val="1"/>
          <w:iCs w:val="1"/>
          <w:rtl w:val="0"/>
        </w:rPr>
        <w:t xml:space="preserve">T. gratilla</w:t>
      </w:r>
      <w:r w:rsidDel="00000000" w:rsidR="00000000" w:rsidRPr="00000000">
        <w:rPr>
          <w:rtl w:val="0"/>
        </w:rPr>
        <w:t xml:space="preserve"> is known for its exceptionally rapid growth rate, particularly in optimal temperature ranges. They can reach market size in approximately 5 to 8 months, significantly faster than many other high-value aquaculture species like abalone, which takes around 5 years to reach market size. This quick growth allows for multiple production cycles per year, leading to higher overall yields.</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Tolerance for High Density:</w:t>
      </w:r>
      <w:r w:rsidDel="00000000" w:rsidR="00000000" w:rsidRPr="00000000">
        <w:rPr>
          <w:rtl w:val="0"/>
        </w:rPr>
        <w:t xml:space="preserve"> </w:t>
      </w:r>
      <w:r w:rsidDel="00000000" w:rsidR="00000000" w:rsidRPr="00000000">
        <w:rPr>
          <w:i w:val="1"/>
          <w:iCs w:val="1"/>
          <w:rtl w:val="0"/>
        </w:rPr>
        <w:t xml:space="preserve">T. gratilla</w:t>
      </w:r>
      <w:r w:rsidDel="00000000" w:rsidR="00000000" w:rsidRPr="00000000">
        <w:rPr>
          <w:rtl w:val="0"/>
        </w:rPr>
        <w:t xml:space="preserve"> can be cultured at very high densities, even exceeding densities typically used for other sea urchin species. This capacity for high-density culture maximises the use of available tank space, resulting in greater production per unit area. However, maintaining optimal water quality becomes crucial at higher densities, requiring careful management of water exchange rates and potential biofiltration measures.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Efficient Feed Utilisation:</w:t>
      </w:r>
      <w:r w:rsidDel="00000000" w:rsidR="00000000" w:rsidRPr="00000000">
        <w:rPr>
          <w:rtl w:val="0"/>
        </w:rPr>
        <w:t xml:space="preserve"> Studies have shown that </w:t>
      </w:r>
      <w:r w:rsidDel="00000000" w:rsidR="00000000" w:rsidRPr="00000000">
        <w:rPr>
          <w:i w:val="1"/>
          <w:iCs w:val="1"/>
          <w:rtl w:val="0"/>
        </w:rPr>
        <w:t xml:space="preserve">T. gratilla</w:t>
      </w:r>
      <w:r w:rsidDel="00000000" w:rsidR="00000000" w:rsidRPr="00000000">
        <w:rPr>
          <w:rtl w:val="0"/>
        </w:rPr>
        <w:t xml:space="preserve"> exhibits good feed conversion efficiency, particularly when fed diets containing </w:t>
      </w:r>
      <w:r w:rsidDel="00000000" w:rsidR="00000000" w:rsidRPr="00000000">
        <w:rPr>
          <w:i w:val="1"/>
          <w:iCs w:val="1"/>
          <w:rtl w:val="0"/>
        </w:rPr>
        <w:t xml:space="preserve">Ulva</w:t>
      </w:r>
      <w:r w:rsidDel="00000000" w:rsidR="00000000" w:rsidRPr="00000000">
        <w:rPr>
          <w:rtl w:val="0"/>
        </w:rPr>
        <w:t xml:space="preserve">. This implies that they can effectively convert feed into body mass, leading to efficient production.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Integration with IMTA:</w:t>
      </w:r>
      <w:r w:rsidDel="00000000" w:rsidR="00000000" w:rsidRPr="00000000">
        <w:rPr>
          <w:rtl w:val="0"/>
        </w:rPr>
        <w:t xml:space="preserve"> While the sources acknowledge the need for further research and optimisation, integrating </w:t>
      </w:r>
      <w:r w:rsidDel="00000000" w:rsidR="00000000" w:rsidRPr="00000000">
        <w:rPr>
          <w:i w:val="1"/>
          <w:iCs w:val="1"/>
          <w:rtl w:val="0"/>
        </w:rPr>
        <w:t xml:space="preserve">T. gratilla</w:t>
      </w:r>
      <w:r w:rsidDel="00000000" w:rsidR="00000000" w:rsidRPr="00000000">
        <w:rPr>
          <w:rtl w:val="0"/>
        </w:rPr>
        <w:t xml:space="preserve"> culture with </w:t>
      </w:r>
      <w:r w:rsidDel="00000000" w:rsidR="00000000" w:rsidRPr="00000000">
        <w:rPr>
          <w:i w:val="1"/>
          <w:iCs w:val="1"/>
          <w:rtl w:val="0"/>
        </w:rPr>
        <w:t xml:space="preserve">Ulva</w:t>
      </w:r>
      <w:r w:rsidDel="00000000" w:rsidR="00000000" w:rsidRPr="00000000">
        <w:rPr>
          <w:rtl w:val="0"/>
        </w:rPr>
        <w:t xml:space="preserve"> in a land-based IMTA system holds significant promise for enhancing productivity. The </w:t>
      </w:r>
      <w:r w:rsidDel="00000000" w:rsidR="00000000" w:rsidRPr="00000000">
        <w:rPr>
          <w:i w:val="1"/>
          <w:iCs w:val="1"/>
          <w:rtl w:val="0"/>
        </w:rPr>
        <w:t xml:space="preserve">Ulva</w:t>
      </w:r>
      <w:r w:rsidDel="00000000" w:rsidR="00000000" w:rsidRPr="00000000">
        <w:rPr>
          <w:rtl w:val="0"/>
        </w:rPr>
        <w:t xml:space="preserve"> can bioremediate the urchin effluent, reducing the need for water exchange and potentially improving water quality, which can positively impact urchin growth. Additionally, the </w:t>
      </w:r>
      <w:r w:rsidDel="00000000" w:rsidR="00000000" w:rsidRPr="00000000">
        <w:rPr>
          <w:i w:val="1"/>
          <w:iCs w:val="1"/>
          <w:rtl w:val="0"/>
        </w:rPr>
        <w:t xml:space="preserve">Ulva</w:t>
      </w:r>
      <w:r w:rsidDel="00000000" w:rsidR="00000000" w:rsidRPr="00000000">
        <w:rPr>
          <w:rtl w:val="0"/>
        </w:rPr>
        <w:t xml:space="preserve"> can serve as a sustainable and high-quality feed source for the urchins, further contributing to overall production efficiency.</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High Gonad Yield:</w:t>
      </w:r>
      <w:r w:rsidDel="00000000" w:rsidR="00000000" w:rsidRPr="00000000">
        <w:rPr>
          <w:rtl w:val="0"/>
        </w:rPr>
        <w:t xml:space="preserve"> </w:t>
      </w:r>
      <w:r w:rsidDel="00000000" w:rsidR="00000000" w:rsidRPr="00000000">
        <w:rPr>
          <w:i w:val="1"/>
          <w:iCs w:val="1"/>
          <w:rtl w:val="0"/>
        </w:rPr>
        <w:t xml:space="preserve">T. gratilla</w:t>
      </w:r>
      <w:r w:rsidDel="00000000" w:rsidR="00000000" w:rsidRPr="00000000">
        <w:rPr>
          <w:rtl w:val="0"/>
        </w:rPr>
        <w:t xml:space="preserve"> is known for its large, marketable gonads, often constituting 20-25% of its total body mass. This high gonad yield contributes to the economic viability and attractiveness of </w:t>
      </w:r>
      <w:r w:rsidDel="00000000" w:rsidR="00000000" w:rsidRPr="00000000">
        <w:rPr>
          <w:i w:val="1"/>
          <w:iCs w:val="1"/>
          <w:rtl w:val="0"/>
        </w:rPr>
        <w:t xml:space="preserve">T. gratilla</w:t>
      </w:r>
      <w:r w:rsidDel="00000000" w:rsidR="00000000" w:rsidRPr="00000000">
        <w:rPr>
          <w:rtl w:val="0"/>
        </w:rPr>
        <w:t xml:space="preserve"> aquaculture.</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Controlled Environment:</w:t>
      </w:r>
      <w:r w:rsidDel="00000000" w:rsidR="00000000" w:rsidRPr="00000000">
        <w:rPr>
          <w:rtl w:val="0"/>
        </w:rPr>
        <w:t xml:space="preserve"> Land-based systems provide greater control over environmental parameters like temperature, salinity, and water flow, which can be optimised to maximise </w:t>
      </w:r>
      <w:r w:rsidDel="00000000" w:rsidR="00000000" w:rsidRPr="00000000">
        <w:rPr>
          <w:i w:val="1"/>
          <w:iCs w:val="1"/>
          <w:rtl w:val="0"/>
        </w:rPr>
        <w:t xml:space="preserve">T. gratilla</w:t>
      </w:r>
      <w:r w:rsidDel="00000000" w:rsidR="00000000" w:rsidRPr="00000000">
        <w:rPr>
          <w:rtl w:val="0"/>
        </w:rPr>
        <w:t xml:space="preserve"> growth and production. This control can mitigate the variability and potential risks associated with open-water or sea-based aquaculture systems.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Evidence from the Sources: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One source explicitly states that a farm-scale model indicated that a land-based </w:t>
      </w:r>
      <w:r w:rsidDel="00000000" w:rsidR="00000000" w:rsidRPr="00000000">
        <w:rPr>
          <w:i w:val="1"/>
          <w:iCs w:val="1"/>
          <w:rtl w:val="0"/>
        </w:rPr>
        <w:t xml:space="preserve">T. gratilla</w:t>
      </w:r>
      <w:r w:rsidDel="00000000" w:rsidR="00000000" w:rsidRPr="00000000">
        <w:rPr>
          <w:rtl w:val="0"/>
        </w:rPr>
        <w:t xml:space="preserve"> system would "likely be highly productive when compared to aquaculture of other high value species".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The model predicted an annual whole urchin production of 323.26 tonnes (wet weight) per hectare of water surface area occupied by the urchin tanks. This production level is significantly higher than that reported for other high-value aquaculture invertebrates, such as sea cucumbers and abalone.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Overall, the sources suggest that land-based </w:t>
      </w:r>
      <w:r w:rsidDel="00000000" w:rsidR="00000000" w:rsidRPr="00000000">
        <w:rPr>
          <w:b w:val="1"/>
          <w:bCs w:val="1"/>
          <w:i w:val="1"/>
          <w:iCs w:val="1"/>
          <w:rtl w:val="0"/>
        </w:rPr>
        <w:t xml:space="preserve">T. gratilla</w:t>
      </w:r>
      <w:r w:rsidDel="00000000" w:rsidR="00000000" w:rsidRPr="00000000">
        <w:rPr>
          <w:b w:val="1"/>
          <w:bCs w:val="1"/>
          <w:rtl w:val="0"/>
        </w:rPr>
        <w:t xml:space="preserve"> farms have the potential to be more productive than farms for other high-value aquaculture species due to the urchin's fast growth, high density tolerance, efficient feed utilisation, suitability for IMTA integration, high gonad yield, and the controlled environment offered by land-based systems.</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