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ncti8dq4opd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MUGENUNI RESEARCH PTY LTD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ue84i2m6rcm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Commercial Cultivation &amp; Standard Operating Procedures Manual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color w:val="1f1f1f"/>
          <w:rtl w:val="0"/>
        </w:rPr>
        <w:t xml:space="preserve"> (Collector Urchin)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Facility:</w:t>
      </w:r>
      <w:r w:rsidDel="00000000" w:rsidR="00000000" w:rsidRPr="00000000">
        <w:rPr>
          <w:color w:val="1f1f1f"/>
          <w:rtl w:val="0"/>
        </w:rPr>
        <w:t xml:space="preserve"> Northern N.S.W. Land-Based RAS &amp; Glasshouse (5,400 sqm)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kce6cmfo8dl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1: Executive Summary &amp; Project Background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Introduction to Mugenuni Research Pty Ltd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Mugenuni Research Pty Ltd is an Australian-based aquaculture technology company specializing in the land-based, sustainable cultivation of the Collector Urchin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color w:val="1f1f1f"/>
          <w:rtl w:val="0"/>
        </w:rPr>
        <w:t xml:space="preserve">). Established in 2019, Mugenuni has dedicated over 3.5 years to rigorous trials and operational refinement, solidifying a proprietary cultivation protocol that maximizes biological growth, roe yield (GSI), and quality.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Overview of the Northern N.S.W. Glasshouse Facility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Mugenuni’s flagship commercial facility utilizes a novel integration of commercial glasshouse engineering and Recirculating Aquaculture Systems (RAS). The 5,400 square meter footprint leverages abundant sunlight to optimize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color w:val="1f1f1f"/>
          <w:rtl w:val="0"/>
        </w:rPr>
        <w:t xml:space="preserve"> (feed) growth, housing a dedicated RAS loop, integrated macroalgae raceways, and modern processing facilities. The designed annual production capacity is 18,000 kg of premium GSI 15% uni.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1.3 Target Species Profile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color w:val="1f1f1f"/>
          <w:rtl w:val="0"/>
        </w:rPr>
        <w:t xml:space="preserve"> produces large, bright orange/yellow roe with a premium sweet and creamy flavor profile. The species exhibits rapid growth in tropical/subtropical waters, achieving commercial size (60mm+) in exceptionally fast timeframes when optimized on a diet of cultivated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 lactuca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pyfp5pdx9g7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2: Hatchery Operations (Phase 1: Seed Production)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Broodstock Management &amp; Conditioning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Adult broodstock are selected based on size, spine health, and gonad quality. All incoming stock must undergo a strict 14-day quarantine protocol. To ensure maximum fecundity, broodstock are fed an optimized, high-protein diet for a minimum of 6 to 8 weeks prior to spawning induction.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Spawning Induction &amp; Fertilization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Induction:</w:t>
      </w:r>
      <w:r w:rsidDel="00000000" w:rsidR="00000000" w:rsidRPr="00000000">
        <w:rPr>
          <w:color w:val="1f1f1f"/>
          <w:rtl w:val="0"/>
        </w:rPr>
        <w:t xml:space="preserve"> Spawning is induced by injecting 0.5 to 1ml of 1M potassium chloride (KCl) solution directly into the sea urchin's body cavity through the peristomal membrane.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color w:val="1f1f1f"/>
          <w:rtl w:val="0"/>
        </w:rPr>
        <w:t xml:space="preserve"> The urchin is placed mouth-side up in a 200ml beaker filled with 1μm filtered, UV-sterilized seawater.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Fertilization:</w:t>
      </w:r>
      <w:r w:rsidDel="00000000" w:rsidR="00000000" w:rsidRPr="00000000">
        <w:rPr>
          <w:color w:val="1f1f1f"/>
          <w:rtl w:val="0"/>
        </w:rPr>
        <w:t xml:space="preserve"> A strictly controlled sperm-to-egg ratio of approximately 20:1 is utilized to ensure optimal fertilization rates and prevent polyspermy.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2.3 Larval Rearing (Echinopluteus Stage)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Vessel Design:</w:t>
      </w:r>
      <w:r w:rsidDel="00000000" w:rsidR="00000000" w:rsidRPr="00000000">
        <w:rPr>
          <w:color w:val="1f1f1f"/>
          <w:rtl w:val="0"/>
        </w:rPr>
        <w:t xml:space="preserve"> Larvae are reared at an initial density of 1 to 1.5 per ml in 300L cylindrical fiberglass tanks featuring steeply sloped conical bottoms.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Nutrition:</w:t>
      </w:r>
      <w:r w:rsidDel="00000000" w:rsidR="00000000" w:rsidRPr="00000000">
        <w:rPr>
          <w:color w:val="1f1f1f"/>
          <w:rtl w:val="0"/>
        </w:rPr>
        <w:t xml:space="preserve"> Larvae are fed cultivated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Proteomonas sulcata</w:t>
      </w:r>
      <w:r w:rsidDel="00000000" w:rsidR="00000000" w:rsidRPr="00000000">
        <w:rPr>
          <w:color w:val="1f1f1f"/>
          <w:rtl w:val="0"/>
        </w:rPr>
        <w:t xml:space="preserve"> single-celled algae, commencing on day 2.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Maintenance:</w:t>
      </w:r>
      <w:r w:rsidDel="00000000" w:rsidR="00000000" w:rsidRPr="00000000">
        <w:rPr>
          <w:color w:val="1f1f1f"/>
          <w:rtl w:val="0"/>
        </w:rPr>
        <w:t xml:space="preserve"> Daily water exchanges are executed using a 300mm PVC banjo screen with 45-75μ mesh.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2.4 Settlement &amp; Nursery (Metamorphosis to 5mm)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Settlement Substrate:</w:t>
      </w:r>
      <w:r w:rsidDel="00000000" w:rsidR="00000000" w:rsidRPr="00000000">
        <w:rPr>
          <w:color w:val="1f1f1f"/>
          <w:rtl w:val="0"/>
        </w:rPr>
        <w:t xml:space="preserve"> Competent larvae (approx. Day 25) are transferred to Nally bins outfitted with 300mm x 200mm clear corrugated polycarbonate settlement plates.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Biological Cues:</w:t>
      </w:r>
      <w:r w:rsidDel="00000000" w:rsidR="00000000" w:rsidRPr="00000000">
        <w:rPr>
          <w:color w:val="1f1f1f"/>
          <w:rtl w:val="0"/>
        </w:rPr>
        <w:t xml:space="preserve"> Plates are pre-seeded with a mature biofilm of Crustose Coralline Algae (CCA) to trigger metamorphosis,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Ulvella</w:t>
      </w:r>
      <w:r w:rsidDel="00000000" w:rsidR="00000000" w:rsidRPr="00000000">
        <w:rPr>
          <w:color w:val="1f1f1f"/>
          <w:rtl w:val="0"/>
        </w:rPr>
        <w:t xml:space="preserve"> to serve as a high-quality initial grazing pasture.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color w:val="1f1f1f"/>
          <w:rtl w:val="0"/>
        </w:rPr>
        <w:t xml:space="preserve"> Water flow is halted for 48 hours to allow larvae to attach and metamorphose.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Weaning:</w:t>
      </w:r>
      <w:r w:rsidDel="00000000" w:rsidR="00000000" w:rsidRPr="00000000">
        <w:rPr>
          <w:color w:val="1f1f1f"/>
          <w:rtl w:val="0"/>
        </w:rPr>
        <w:t xml:space="preserve"> At 5mm test diameter (approx. 3 weeks post-settlement), juveniles are weaned onto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Sargassum</w:t>
      </w:r>
      <w:r w:rsidDel="00000000" w:rsidR="00000000" w:rsidRPr="00000000">
        <w:rPr>
          <w:color w:val="1f1f1f"/>
          <w:rtl w:val="0"/>
        </w:rPr>
        <w:t xml:space="preserve"> or fresh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color w:val="1f1f1f"/>
          <w:rtl w:val="0"/>
        </w:rPr>
        <w:t xml:space="preserve">. Once clumped on the macroalgae, they are transferred to raceway baskets with under 5 seconds of air exposure.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oevnqq6z4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3: Grow-Out Operations (Phase 2: 5mm to 60mm)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objective of Phase 2 is to drive rapid, uniform somatic growth within a 17-week target window.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Raceway Stocking &amp; Density Management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Trays:</w:t>
      </w:r>
      <w:r w:rsidDel="00000000" w:rsidR="00000000" w:rsidRPr="00000000">
        <w:rPr>
          <w:color w:val="1f1f1f"/>
          <w:rtl w:val="0"/>
        </w:rPr>
        <w:t xml:space="preserve"> Juveniles are stocked into specialized, shallow grow-out trays suspended within the main RAS raceways.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40% Rule:</w:t>
      </w:r>
      <w:r w:rsidDel="00000000" w:rsidR="00000000" w:rsidRPr="00000000">
        <w:rPr>
          <w:color w:val="1f1f1f"/>
          <w:rtl w:val="0"/>
        </w:rPr>
        <w:t xml:space="preserve"> Stocking density is strictly managed by surface area. Urchin distribution must never exceed a maximum of 40% tray bottom coverage to prevent stunted growth.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Grading:</w:t>
      </w:r>
      <w:r w:rsidDel="00000000" w:rsidR="00000000" w:rsidRPr="00000000">
        <w:rPr>
          <w:color w:val="1f1f1f"/>
          <w:rtl w:val="0"/>
        </w:rPr>
        <w:t xml:space="preserve"> Urchins are mechanically graded once a month to maintain size uniformity and prevent dominance behavior.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Feeding Strategy &amp; Water Quality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Diet:</w:t>
      </w:r>
      <w:r w:rsidDel="00000000" w:rsidR="00000000" w:rsidRPr="00000000">
        <w:rPr>
          <w:color w:val="1f1f1f"/>
          <w:rtl w:val="0"/>
        </w:rPr>
        <w:t xml:space="preserve"> The exclusive diet is cultivated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 lactuca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 Rate:</w:t>
      </w:r>
      <w:r w:rsidDel="00000000" w:rsidR="00000000" w:rsidRPr="00000000">
        <w:rPr>
          <w:color w:val="1f1f1f"/>
          <w:rtl w:val="0"/>
        </w:rPr>
        <w:t xml:space="preserve"> Urchins are fed at a strictly calculated daily rate of 5% of their total body weight, provided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ad libitum</w:t>
      </w:r>
      <w:r w:rsidDel="00000000" w:rsidR="00000000" w:rsidRPr="00000000">
        <w:rPr>
          <w:color w:val="1f1f1f"/>
          <w:rtl w:val="0"/>
        </w:rPr>
        <w:t xml:space="preserve"> (continuously available).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Exchange Strategy:</w:t>
      </w:r>
      <w:r w:rsidDel="00000000" w:rsidR="00000000" w:rsidRPr="00000000">
        <w:rPr>
          <w:color w:val="1f1f1f"/>
          <w:rtl w:val="0"/>
        </w:rPr>
        <w:t xml:space="preserve"> The facility utilizes a dynamically modeled, staggered water exchange strategy, scaling from 0.5 to 1.0 total system volume exchanges per day based on biomass load.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801zhcs4i4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4: Roe Enhancement (Phase 3: The 8-Week Final Finish)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biological objective shifts entirely from somatic growth to rapid gonadal bulking, driving the Gonadosomatic Index (GSI) toward the 15% commercial target.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4.1 The 60mm Transfer Threshold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T. gratilla</w:t>
      </w:r>
      <w:r w:rsidDel="00000000" w:rsidR="00000000" w:rsidRPr="00000000">
        <w:rPr>
          <w:color w:val="1f1f1f"/>
          <w:rtl w:val="0"/>
        </w:rPr>
        <w:t xml:space="preserve"> initiates gonad development at 35mm, enhancement protocols are strictly withheld to build a larger internal cavity. Urchins are only transferred to the enhancement sector upon reaching a 60mm test diameter.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4.2 Photoperiod Manipulation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chemically trigger energy storage (roe production), the enhancement raceways utilize artificial photoperiod manipulation. Lighting is programmed to a continuous 16 hours ON / 8 hours OFF (16L:8D) cycle, mimicking peak summer foraging conditions.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4.3 Nutritional Drive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diet remains 100% cultivated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 lactuca</w:t>
      </w:r>
      <w:r w:rsidDel="00000000" w:rsidR="00000000" w:rsidRPr="00000000">
        <w:rPr>
          <w:color w:val="1f1f1f"/>
          <w:rtl w:val="0"/>
        </w:rPr>
        <w:t xml:space="preserve">, provided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ad libitum</w:t>
      </w:r>
      <w:r w:rsidDel="00000000" w:rsidR="00000000" w:rsidRPr="00000000">
        <w:rPr>
          <w:color w:val="1f1f1f"/>
          <w:rtl w:val="0"/>
        </w:rPr>
        <w:t xml:space="preserve">. The combination of the 60mm chassis, continuous feed, and the 16L:8D photoperiod reliably drives gonads to the 15% yield target over 8 weeks.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odrcy7612r2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5: Harvest &amp; Post-Harvest Processing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5.1 Pre-Harvest Purging Protocol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Target harvest batches are isolated, and all feed is removed for a minimum of 48 hours. This fasting period ensures the digestive tract is completely evacuated without compromising GSI or roe firmness.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5.2 Extraction &amp; Proprietary Processing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Extraction:</w:t>
      </w:r>
      <w:r w:rsidDel="00000000" w:rsidR="00000000" w:rsidRPr="00000000">
        <w:rPr>
          <w:color w:val="1f1f1f"/>
          <w:rtl w:val="0"/>
        </w:rPr>
        <w:t xml:space="preserve"> Urchins are cleanly cracked, and the five gonad segments are gently extracted using traditional specialized spoons to prevent physical degradation.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Processing:</w:t>
      </w:r>
      <w:r w:rsidDel="00000000" w:rsidR="00000000" w:rsidRPr="00000000">
        <w:rPr>
          <w:color w:val="1f1f1f"/>
          <w:rtl w:val="0"/>
        </w:rPr>
        <w:t xml:space="preserve"> Extracted roe undergoes Mugenuni’s proprietary firming technique to stabilize texture and prevent fluid loss (melting), securing top-tier sashimi market pricing.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5.3 Grading &amp; Cold Chain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Product is visually graded for color, texture, and flavor, meticulously arranged into traditional wooden bento trays or MAP packaging, blast-chilled (1-3°C), and dispatched via an unbroken refrigerated cold chain.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r5s2b6essez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6: Feed Production (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Ulva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Cultivation)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sustain the aggressive 5% daily feed rate, Mugenuni operates a bio-secure nutrient sourcing protocol specifically excluding traditional MBBR biofilters.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6.1 Nutrient Sourcing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Solid Waste Fermentation:</w:t>
      </w:r>
      <w:r w:rsidDel="00000000" w:rsidR="00000000" w:rsidRPr="00000000">
        <w:rPr>
          <w:color w:val="1f1f1f"/>
          <w:rtl w:val="0"/>
        </w:rPr>
        <w:t xml:space="preserve"> Mechanical drum filters capture solid feces and uneaten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color w:val="1f1f1f"/>
          <w:rtl w:val="0"/>
        </w:rPr>
        <w:t xml:space="preserve">. These solids are processed in anaerobic fermentation digesters to re-solubilize nitrogen and phosphorus, which is then dosed back into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color w:val="1f1f1f"/>
          <w:rtl w:val="0"/>
        </w:rPr>
        <w:t xml:space="preserve"> raceways.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ABLP Integration:</w:t>
      </w:r>
      <w:r w:rsidDel="00000000" w:rsidR="00000000" w:rsidRPr="00000000">
        <w:rPr>
          <w:color w:val="1f1f1f"/>
          <w:rtl w:val="0"/>
        </w:rPr>
        <w:t xml:space="preserve"> Mugenuni will source supplementary nutrient-rich wastewater from the neighboring Australian Bay Lobster Producers (ABLP) facility.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6.2 Biosecurity Protocol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prevent pathogen introduction, 100% of the nutrient stream (fermented digestate and ABLP wastewater) passes through a heavy-duty commercial UV sterilization array prior to entering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color w:val="1f1f1f"/>
          <w:rtl w:val="0"/>
        </w:rPr>
        <w:t xml:space="preserve"> raceways.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88et3hwwioc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7: Health, Biosecurity, &amp; Mortality Diagnostics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Grow-out and enhancement trays are visually inspected daily. Any deceased individuals are removed and logged. Diagnostic necropsies are performed to differentiate causes of mortality: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7.1 Category A: Mechanical Trauma &amp; Piercing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Signs:</w:t>
      </w:r>
      <w:r w:rsidDel="00000000" w:rsidR="00000000" w:rsidRPr="00000000">
        <w:rPr>
          <w:color w:val="1f1f1f"/>
          <w:rtl w:val="0"/>
        </w:rPr>
        <w:t xml:space="preserve"> Puncture wounds on the test; localized necrosis.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Cause:</w:t>
      </w:r>
      <w:r w:rsidDel="00000000" w:rsidR="00000000" w:rsidRPr="00000000">
        <w:rPr>
          <w:color w:val="1f1f1f"/>
          <w:rtl w:val="0"/>
        </w:rPr>
        <w:t xml:space="preserve"> Spines piercing neighboring urchins during mechanical grading or dense clumping around feed drops.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Review handling procedures and audit feed distribution within the tray.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7.2 Category B: Test Baldness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Differential 1 - Cannibalism:</w:t>
      </w:r>
      <w:r w:rsidDel="00000000" w:rsidR="00000000" w:rsidRPr="00000000">
        <w:rPr>
          <w:color w:val="1f1f1f"/>
          <w:rtl w:val="0"/>
        </w:rPr>
        <w:t xml:space="preserve"> Spines appear broken/sheared. Exposed test shows scrape marks from the Aristotle’s lantern of a neighboring urchin. Caused by localized underfeeding. Action: Immediate audit of the 5% feed delivery and water velocity.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Differential 2 - Pathogen:</w:t>
      </w:r>
      <w:r w:rsidDel="00000000" w:rsidR="00000000" w:rsidRPr="00000000">
        <w:rPr>
          <w:color w:val="1f1f1f"/>
          <w:rtl w:val="0"/>
        </w:rPr>
        <w:t xml:space="preserve"> Spines detach cleanly at the base. Test presents with discolored, necrotic lesions or bacterial film. Caused by viral/bacterial pathogens. Action: Immediate isolation of the raceway loop, diagnostic PCR testing, and elevation of UV/ozone sterilization protocols.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