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Standard Operating Procedure: Grading, Culling, and Cohort Consolidation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(The "Keep vs. Bin" Protocol)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Objective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maintain the strict 7-month, 50,000-unit production pulse, raceway space and life-support resources (oxygen, feed, alkalinity buffering) must be rigorously managed. Genetically inferior, slow-growing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Tripneustes gratilla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("runts") degrade the farm's overall Feed Conversion Ratio (FCR) and consume valuable benthic space. This protocol dictates the standardized rules for early-stage culling and late-stage cohort consolidation.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Early-Stage Culling (The "Bin" Strategy)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Standard aquaculture economics dictate that operational expenditure should not be wasted on genetically inferior stock. The facility will enact a strict culling phase during the midway grading cycle.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cull occurs during the routine grading at Month 3 and Month 4.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Cut-off Metric: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Any individual urchin that measures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20% or more below the cohort's average test diameter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to be permanently removed from the grow-out system.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Technicians will isolate the bottom 5% to 10% of the cohort during the low-stress slide-and-sweep grading process.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Disposal/Repurposing: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Culled runts are not to be discarded as general waste. Due to their high calcium carbonate content, culled tests will be crushed, dried, and packaged as an agricultural fertilizer/soil amendment co-product.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Late-Stage Consolidation (The "Slow Lane" Strategy)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facility's 170-raceway grid contains an engineered ~30% physical space buffer. This buffer allows us to retain "near-miss" urchins without disrupting the primary harvest pipeline. Urchins that fail to reach the 80 mm target at Month 7, but are otherwise healthy, will not be culled.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Month 7 (Primary Harvest Window).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Metric: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Urchins measuring between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70 mm and 79 mm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 the 7-month mark.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These individuals will be separated from the primary harvest batch and consolidated into specific, dedicated "Slow Lane" raceways. They are granted exactly one additional month (Month 8) of high-protein feeding to cross the 80 mm threshold and finalize their Gonadosomatic Index (GSI).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One-Strike Harvest Rule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Raceway space is the farm's most valuable asset; indefinite holding is strictly prohibited.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Rule: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an urchin in a "Slow Lane" raceway fails to reach the premium 80 mm harvest grade by the end of its 8th month, it is subject to the One-Strike Rule.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animal is harvested immediately, regardless of its size. It will be processed and graded as "B-Grade" or small-yield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uni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Under no circumstances will a cohort be allowed to occupy a raceway into a 9th month.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