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s6aijrjq35em" w:id="0"/>
      <w:bookmarkEnd w:id="0"/>
      <w:r w:rsidDel="00000000" w:rsidR="00000000" w:rsidRPr="00000000">
        <w:rPr>
          <w:rtl w:val="0"/>
        </w:rPr>
        <w:t xml:space="preserve">Recommended Cage Depth for Optimal Somatic Growth in Tripneustes gratilla</w:t>
      </w:r>
    </w:p>
    <w:p w:rsidR="00000000" w:rsidDel="00000000" w:rsidP="00000000" w:rsidRDefault="00000000" w:rsidRPr="00000000" w14:paraId="00000002">
      <w:pPr>
        <w:rPr/>
      </w:pPr>
      <w:r w:rsidDel="00000000" w:rsidR="00000000" w:rsidRPr="00000000">
        <w:rPr>
          <w:rtl w:val="0"/>
        </w:rPr>
        <w:t xml:space="preserve">The sources strongly recommend using shallow cages (approximately 10cm deep) for optimal somatic growth of Tripneustes gratilla. This recommendation stems from experiments that demonstrated significantly higher consumption rates for both pellets and fresh Ulva lacinulata in shallow baskets compared to deeper ones (35cm) [1, 2].</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This difference in consumption is attributed to the reduced feed accessibility in deeper baskets [3]. T. gratilla typically cling to the upper portions of the cages, while the feed settles at the bottom. The greater distance to the bottom in deep cages likely discourages the urchins, known for their low mobility [4], from travelling to access food [3].</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Since higher consumption rates are generally linked to faster growth rates in urchins [3], the lower consumption in deeper cages likely leads to reduced somatic growth.</w:t>
      </w:r>
    </w:p>
    <w:p w:rsidR="00000000" w:rsidDel="00000000" w:rsidP="00000000" w:rsidRDefault="00000000" w:rsidRPr="00000000" w14:paraId="00000005">
      <w:pPr>
        <w:rPr/>
      </w:pPr>
      <w:r w:rsidDel="00000000" w:rsidR="00000000" w:rsidRPr="00000000">
        <w:rPr>
          <w:rtl w:val="0"/>
        </w:rPr>
        <w:t xml:space="preserve">The sources also address other theories regarding the impact of cage depth on urchin production, including:</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Increased spine loss due to collisions: This theory posits that urchins in deeper cages experience more collisions and subsequent spine loss as they move up and down the cage to feed. While spine loss can divert resources away from growth, the study did not find a significant relationship between cage depth and spine loss in T. gratilla [5].</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Handling issues: The study found that removing cages from the water for extended periods (five minutes) did lead to significantly higher spine loss compared to brief removals (five seconds) or no removal [6, 7]. This supports the idea that handling practices, particularly in deeper cages that necessitate lifting the urchins further, can impact urchin health. However, it doesn't directly explain the reduced somatic growth observed in deeper cages.</w:t>
      </w:r>
    </w:p>
    <w:p w:rsidR="00000000" w:rsidDel="00000000" w:rsidP="00000000" w:rsidRDefault="00000000" w:rsidRPr="00000000" w14:paraId="00000008">
      <w:pPr>
        <w:rPr/>
      </w:pPr>
      <w:r w:rsidDel="00000000" w:rsidR="00000000" w:rsidRPr="00000000">
        <w:rPr>
          <w:rtl w:val="0"/>
        </w:rPr>
        <w:t xml:space="preserve">The sources conclude that, based on the consumption findings, shallow cages optimize T. gratilla production by promoting better feed accessibility and thus, better growth. They suggest that this finding is likely applicable to other urchin species with similar behavior [8].</w:t>
      </w:r>
    </w:p>
    <w:p w:rsidR="00000000" w:rsidDel="00000000" w:rsidP="00000000" w:rsidRDefault="00000000" w:rsidRPr="00000000" w14:paraId="00000009">
      <w:pPr>
        <w:rPr/>
      </w:pPr>
      <w:r w:rsidDel="00000000" w:rsidR="00000000" w:rsidRPr="00000000">
        <w:rPr>
          <w:rtl w:val="0"/>
        </w:rPr>
        <w:t xml:space="preserve">While the sources advocate for shallow cages based on individual growth, they acknowledge that deeper cages offer practical advantages in a commercial setting, such as higher stocking density per unit of farm area and greater stability of water temperature and chemistry [9]. The choice of cage depth, therefore, should be made considering the trade-offs between individual growth, overall production targets, and farm-specific constraints [10, 11].</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