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ipg66072f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Stocking Density Effects on Urchin Growth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Higher stocking densities of urchins reduce individual growth rates but do not affect mortality, cannibalism, or gonad size and quality.</w:t>
      </w:r>
      <w:r w:rsidDel="00000000" w:rsidR="00000000" w:rsidRPr="00000000">
        <w:rPr>
          <w:rtl w:val="0"/>
        </w:rPr>
        <w:t xml:space="preserve"> This suggests that for both the grow-out and gonad enhancement phases, a stocking density of about 20% coverage (surface area of urchins' tests by surface area of the basket) is optimal.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break this down by life stage: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Grow-out phase</w:t>
      </w:r>
      <w:r w:rsidDel="00000000" w:rsidR="00000000" w:rsidRPr="00000000">
        <w:rPr>
          <w:rtl w:val="0"/>
        </w:rPr>
        <w:t xml:space="preserve">: The goal of this phase is to maximise somatic growth, specifically test diameter and height.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Stocking densities greater than 23% coverage significantly reduced weight gain.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Densities greater than 30% coverage significantly reduced diameter growth rate.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Stocking do not have an influence on height growth rate.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Gonad enhancement phase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goal of this phase is to maximise gonad production.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Individually housed urchins had significantly greater mass growth than urchins in high-density treatments. However, there was no significant difference in mass growth rate between the high, medium, and low-density treatments.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GSI or quality were influenced by stocking density.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k1ftg9xd7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Reasons for Reduced Growth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exact reasons for the reduction in growth at higher stocking densities are unclear, some possible explanations from the sources include: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Spine loss</w:t>
      </w:r>
      <w:r w:rsidDel="00000000" w:rsidR="00000000" w:rsidRPr="00000000">
        <w:rPr>
          <w:rtl w:val="0"/>
        </w:rPr>
        <w:t xml:space="preserve">: Increased stocking densities might lead to more spine loss due to negative interactions between urchins. This is supported by the finding that spine loss was significantly higher in high-density baskets compared to low-density baskets. Spine loss negatively affects gonad and somatic growth.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Competition for resources</w:t>
      </w:r>
      <w:r w:rsidDel="00000000" w:rsidR="00000000" w:rsidRPr="00000000">
        <w:rPr>
          <w:rtl w:val="0"/>
        </w:rPr>
        <w:t xml:space="preserve">: Higher densities may increase competition for food and space.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utx8d50jx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Recommendations for Optimal Stocking Density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results of the pilot, stocking density of around 20% coverage is recommended for both the grow-out and gonad enhancement phases. This density maximizes total urchin production without significantly impacting individual growth or gonad quality.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 optimal stocking density may vary depending on specific farm conditions, such as: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availability</w:t>
      </w:r>
      <w:r w:rsidDel="00000000" w:rsidR="00000000" w:rsidRPr="00000000">
        <w:rPr>
          <w:rtl w:val="0"/>
        </w:rPr>
        <w:t xml:space="preserve">: Farms with limited access to juveniles or feed may benefit from lower stocking densities to maximize the growth of each urchin.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Space and running costs</w:t>
      </w:r>
      <w:r w:rsidDel="00000000" w:rsidR="00000000" w:rsidRPr="00000000">
        <w:rPr>
          <w:rtl w:val="0"/>
        </w:rPr>
        <w:t xml:space="preserve">: When space and running costs are a limiting factor, higher stocking densities might be more profitable, as long as feed and juveniles are readily available.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tolerance</w:t>
      </w:r>
      <w:r w:rsidDel="00000000" w:rsidR="00000000" w:rsidRPr="00000000">
        <w:rPr>
          <w:rtl w:val="0"/>
        </w:rPr>
        <w:t xml:space="preserve">: Higher densities increase the risk of catastrophic events, such as disease outbreaks, that can result in mass mortality.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