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Physics of UV Contact Time (The "Kill Rate")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UV sterilization relies entirely on exposure time. If you force the entire 450 m³/hr main flow through a UV array, the water is moving so violently fast that the pathogens zip right past the bulbs. To get a lethal dose at that velocity, you would need a massive, incredibly expensive commercial UV reactor array. By using a bypass, you can pull a smaller percentage of water (e.g., 20% to 30% of the main flow), slow it down, and guarantee a 99.9% pathogen kill rate on that side-stream. Because it’s a recirculating system, that continuous "polishing" keeps the overall pathogen load in the whole farm practically at zero.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Hydraulic Backpressure (Head Loss)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Forcing your entire main flow through the tight quartz sleeves of a UV bank creates massive backpressure. Your 22kW pumps would have to work significantly harder, burning through your electricity OPEX just to fight the bottleneck.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Zero-Downtime Maintenance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UV quartz sleeves get dirty and bulbs burn out (usually around 9,000 hours). If your UV is on a bypass loop, your technicians can simply close two isolation valves, drain the UV vessel, and clean it without ever stopping the main life-support flow to your 170 raceways. If it were flow-through, you would have to shut down the main pumps to service the UV, putting the urchins at risk.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integrate it: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Just like we designed a "High-Flow Bypass Manifold" for your Titanium Heat Pumps (costed at $14,200 in the thermal estimate), the UV system will sit on a parallel branch.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clean water exits the MBBR, the main pumps push it up the trunk line, and a valve bleeds off about 100 m³/hr into the UV/Chiller loops before it all recombines and gravity-feeds out to the raceways.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Does that make sense for the plumbing layout you are envisioning, or were you thinking of using an open-channel gravity UV system?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