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Estimate: Thermal Control &amp; Heat Pump Network (Marine RAS)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System Requirements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Production Load &amp; Volume:</w:t>
      </w:r>
      <w:r w:rsidDel="00000000" w:rsidR="00000000" w:rsidRPr="00000000">
        <w:rPr>
          <w:rFonts w:ascii="Google Sans" w:cs="Google Sans" w:eastAsia="Google Sans" w:hAnsi="Google Sans"/>
          <w:color w:val="1f1f1f"/>
          <w:rtl w:val="0"/>
        </w:rPr>
        <w:t xml:space="preserve"> The network must regulate a total RAS water volume of approximately 550 cubic meters (450 m³ in the 170 raceways, plus 100 m³ in the sump, drum filter, and MBBR vessels).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Thermal Target:</w:t>
      </w:r>
      <w:r w:rsidDel="00000000" w:rsidR="00000000" w:rsidRPr="00000000">
        <w:rPr>
          <w:rFonts w:ascii="Google Sans" w:cs="Google Sans" w:eastAsia="Google Sans" w:hAnsi="Google Sans"/>
          <w:color w:val="1f1f1f"/>
          <w:rtl w:val="0"/>
        </w:rPr>
        <w:t xml:space="preserve"> Maintain a strict, non-fluctuating water temperature of 27°C year-round to maximize the </w:t>
      </w:r>
      <w:r w:rsidDel="00000000" w:rsidR="00000000" w:rsidRPr="00000000">
        <w:rPr>
          <w:rFonts w:ascii="Google Sans" w:cs="Google Sans" w:eastAsia="Google Sans" w:hAnsi="Google Sans"/>
          <w:i w:val="1"/>
          <w:iCs w:val="1"/>
          <w:color w:val="1f1f1f"/>
          <w:rtl w:val="0"/>
        </w:rPr>
        <w:t xml:space="preserve">Tripneustes gratilla</w:t>
      </w:r>
      <w:r w:rsidDel="00000000" w:rsidR="00000000" w:rsidRPr="00000000">
        <w:rPr>
          <w:rFonts w:ascii="Google Sans" w:cs="Google Sans" w:eastAsia="Google Sans" w:hAnsi="Google Sans"/>
          <w:color w:val="1f1f1f"/>
          <w:rtl w:val="0"/>
        </w:rPr>
        <w:t xml:space="preserve"> specific growth rate (SGR) and achieve the 80 mm harvest size in 7 months.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 Need:</w:t>
      </w:r>
      <w:r w:rsidDel="00000000" w:rsidR="00000000" w:rsidRPr="00000000">
        <w:rPr>
          <w:rFonts w:ascii="Google Sans" w:cs="Google Sans" w:eastAsia="Google Sans" w:hAnsi="Google Sans"/>
          <w:color w:val="1f1f1f"/>
          <w:rtl w:val="0"/>
        </w:rPr>
        <w:t xml:space="preserve"> Commercial-grade, reverse-cycle Air-to-Water Heat Pumps equipped with pure Titanium heat exchangers (mandatory for marine salinity). To handle the thermal mass of 550,000 Liters against Chinderah's ambient winter lows and summer highs, the facility requires approximately 180kW of thermal capacity, configured with N+1 redundancy (e.g., three 60kW or four 45kW units) to ensure the system never crashes if one compressor fails.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CAPEX Breakdown (AUD)</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Commercial Titanium Air-to-Water Heat Pumps (3x 60kW Inverter-driven reverse-cycle units): $68,500</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Master Thermal PLC Controller &amp; Submersion Probes (Automated staging and fault-switching): $9,500</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High-Flow Bypass Manifold &amp; CPVC Plumbing (To route a portion of the main 450 m³/hr flow through the heat exchangers without restricting main pump pressure): $14,200</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Closed-Cell Foam Insulation for Main Trunk Lines &amp; Sump (Crucial upfront investment to prevent radiant heat loss into the concrete floor/air): $18,000</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Installation, Refrigerant Charging, and Electrical Commissioning (Requires certified commercial HVAC/R technicians): $22,500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Contingency (15%):</w:t>
      </w:r>
      <w:r w:rsidDel="00000000" w:rsidR="00000000" w:rsidRPr="00000000">
        <w:rPr>
          <w:rFonts w:ascii="Google Sans" w:cs="Google Sans" w:eastAsia="Google Sans" w:hAnsi="Google Sans"/>
          <w:color w:val="1f1f1f"/>
          <w:rtl w:val="0"/>
        </w:rPr>
        <w:t xml:space="preserve"> $19,905</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Subsystem CAPEX: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$152,605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OPEX Breakdown - Annual (AUD)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Electricity (Thermal Load): Modern inverter heat pumps operate with a Coefficient of Performance (COP) of roughly 4.0 to 5.0, meaning for every 1kW of electricity used, they generate ~4kW of heat. Assuming the building is moderately insulated, the annualized power draw to hold 27°C (heating in winter, chilling in summer, idling in autumn/spring) is estimated at: $42,500</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Routine Maintenance (Bi-annual HVAC servicing, compressor checks, coil acid-washing, and refrigerant top-ups): $6,500</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Consumables/Parts Provision (Replacement sensors, contactors, anti-vibration mounts): $2,000</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Direct Labor (0.1 FTE for daily temperature logging and visual inspection of compressor coils/fans): $7,500</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Annual OPEX: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$58,500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Key Assumptions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Titanium is Non-Negotiable:</w:t>
      </w:r>
      <w:r w:rsidDel="00000000" w:rsidR="00000000" w:rsidRPr="00000000">
        <w:rPr>
          <w:rFonts w:ascii="Google Sans" w:cs="Google Sans" w:eastAsia="Google Sans" w:hAnsi="Google Sans"/>
          <w:color w:val="1f1f1f"/>
          <w:rtl w:val="0"/>
        </w:rPr>
        <w:t xml:space="preserve"> Standard copper or cupronickel heat exchangers will corrode and fail within months in a 35 ppt Marine RAS, leaking toxic copper into the water (which is instantly lethal to invertebrates like sea urchins). Titanium cores are factored into the CAPEX.</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Building Envelope Dependency:</w:t>
      </w:r>
      <w:r w:rsidDel="00000000" w:rsidR="00000000" w:rsidRPr="00000000">
        <w:rPr>
          <w:rFonts w:ascii="Google Sans" w:cs="Google Sans" w:eastAsia="Google Sans" w:hAnsi="Google Sans"/>
          <w:color w:val="1f1f1f"/>
          <w:rtl w:val="0"/>
        </w:rPr>
        <w:t xml:space="preserve"> The $42,500 electricity OPEX assumes the farm building itself (the shed or greenhouse structure over the 5,400 sqm footprint) provides a reasonable thermal break from the outside wind and weather.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Internal Heat Gain:</w:t>
      </w:r>
      <w:r w:rsidDel="00000000" w:rsidR="00000000" w:rsidRPr="00000000">
        <w:rPr>
          <w:rFonts w:ascii="Google Sans" w:cs="Google Sans" w:eastAsia="Google Sans" w:hAnsi="Google Sans"/>
          <w:color w:val="1f1f1f"/>
          <w:rtl w:val="0"/>
        </w:rPr>
        <w:t xml:space="preserve"> The continuous operation of the 22kW main lift pumps, the 0.75kW raceway paddlewheels, and the facility lighting will transfer radiant heat </w:t>
      </w:r>
      <w:r w:rsidDel="00000000" w:rsidR="00000000" w:rsidRPr="00000000">
        <w:rPr>
          <w:rFonts w:ascii="Google Sans" w:cs="Google Sans" w:eastAsia="Google Sans" w:hAnsi="Google Sans"/>
          <w:i w:val="1"/>
          <w:iCs w:val="1"/>
          <w:color w:val="1f1f1f"/>
          <w:rtl w:val="0"/>
        </w:rPr>
        <w:t xml:space="preserve">into</w:t>
      </w:r>
      <w:r w:rsidDel="00000000" w:rsidR="00000000" w:rsidRPr="00000000">
        <w:rPr>
          <w:rFonts w:ascii="Google Sans" w:cs="Google Sans" w:eastAsia="Google Sans" w:hAnsi="Google Sans"/>
          <w:color w:val="1f1f1f"/>
          <w:rtl w:val="0"/>
        </w:rPr>
        <w:t xml:space="preserve"> the water. During the Chinderah summer, the heat pumps will automatically reverse their cycle and act as chillers to prevent the water from exceeding 28°C.</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Equipment Lifespan:</w:t>
      </w:r>
      <w:r w:rsidDel="00000000" w:rsidR="00000000" w:rsidRPr="00000000">
        <w:rPr>
          <w:rFonts w:ascii="Google Sans" w:cs="Google Sans" w:eastAsia="Google Sans" w:hAnsi="Google Sans"/>
          <w:color w:val="1f1f1f"/>
          <w:rtl w:val="0"/>
        </w:rPr>
        <w:t xml:space="preserve"> Titanium Heat Pump Compressors/Bodies (10-12 years), PVC/CPVC Manifolds (20+ years).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