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z7ofhlaeyb3f" w:id="0"/>
      <w:bookmarkEnd w:id="0"/>
      <w:r w:rsidDel="00000000" w:rsidR="00000000" w:rsidRPr="00000000">
        <w:rPr>
          <w:b w:val="1"/>
          <w:bCs w:val="1"/>
          <w:sz w:val="34"/>
          <w:szCs w:val="34"/>
          <w:rtl w:val="0"/>
        </w:rPr>
        <w:t xml:space="preserve">Key Findings Regarding Cage Depth, Feed Type, and Stocking Density for </w:t>
      </w:r>
      <w:r w:rsidDel="00000000" w:rsidR="00000000" w:rsidRPr="00000000">
        <w:rPr>
          <w:b w:val="1"/>
          <w:bCs w:val="1"/>
          <w:i w:val="1"/>
          <w:iCs w:val="1"/>
          <w:sz w:val="34"/>
          <w:szCs w:val="34"/>
          <w:rtl w:val="0"/>
        </w:rPr>
        <w:t xml:space="preserve">Tripneustes gratilla</w:t>
      </w:r>
      <w:r w:rsidDel="00000000" w:rsidR="00000000" w:rsidRPr="00000000">
        <w:rPr>
          <w:b w:val="1"/>
          <w:bCs w:val="1"/>
          <w:sz w:val="34"/>
          <w:szCs w:val="34"/>
          <w:rtl w:val="0"/>
        </w:rPr>
        <w:t xml:space="preserve"> Production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sources, primarily a thesis focused on optimizing </w:t>
      </w:r>
      <w:r w:rsidDel="00000000" w:rsidR="00000000" w:rsidRPr="00000000">
        <w:rPr>
          <w:i w:val="1"/>
          <w:iCs w:val="1"/>
          <w:rtl w:val="0"/>
        </w:rPr>
        <w:t xml:space="preserve">Tripneustes gratilla</w:t>
      </w:r>
      <w:r w:rsidDel="00000000" w:rsidR="00000000" w:rsidRPr="00000000">
        <w:rPr>
          <w:rtl w:val="0"/>
        </w:rPr>
        <w:t xml:space="preserve"> production, provide several insights into the influence of cage depth, feed type, and stocking density on urchin growth and gonad development. Here's a consolidated overview of the key findings: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Cage Depth:</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Shallow cages (10cm deep) are recommended for maximizing somatic growth.</w:t>
      </w:r>
      <w:r w:rsidDel="00000000" w:rsidR="00000000" w:rsidRPr="00000000">
        <w:rPr>
          <w:rtl w:val="0"/>
        </w:rPr>
        <w:t xml:space="preserve"> This is based on experiments showing significantly higher consumption rates of both pellets and fresh </w:t>
      </w:r>
      <w:r w:rsidDel="00000000" w:rsidR="00000000" w:rsidRPr="00000000">
        <w:rPr>
          <w:i w:val="1"/>
          <w:iCs w:val="1"/>
          <w:rtl w:val="0"/>
        </w:rPr>
        <w:t xml:space="preserve">Ulva lacinulata</w:t>
      </w:r>
      <w:r w:rsidDel="00000000" w:rsidR="00000000" w:rsidRPr="00000000">
        <w:rPr>
          <w:rtl w:val="0"/>
        </w:rPr>
        <w:t xml:space="preserve"> in shallow cages compared to deeper ones (35cm). The greater distance to the settled feed in deeper cages likely discourages the urchins, known to be relatively immobile, from travelling to access food.</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bCs w:val="1"/>
          <w:rtl w:val="0"/>
        </w:rPr>
        <w:t xml:space="preserve">While the collision theory, which suggests increased spine loss in deeper cages due to more frequent collisions, was not supported for </w:t>
      </w:r>
      <w:r w:rsidDel="00000000" w:rsidR="00000000" w:rsidRPr="00000000">
        <w:rPr>
          <w:b w:val="1"/>
          <w:bCs w:val="1"/>
          <w:i w:val="1"/>
          <w:iCs w:val="1"/>
          <w:rtl w:val="0"/>
        </w:rPr>
        <w:t xml:space="preserve">T. gratilla</w:t>
      </w:r>
      <w:r w:rsidDel="00000000" w:rsidR="00000000" w:rsidRPr="00000000">
        <w:rPr>
          <w:b w:val="1"/>
          <w:bCs w:val="1"/>
          <w:rtl w:val="0"/>
        </w:rPr>
        <w:t xml:space="preserve">, deeper cages did present a greater risk of spine loss during handling.</w:t>
      </w:r>
      <w:r w:rsidDel="00000000" w:rsidR="00000000" w:rsidRPr="00000000">
        <w:rPr>
          <w:rtl w:val="0"/>
        </w:rPr>
        <w:t xml:space="preserve"> When cages were removed from the water for extended periods (5 minutes), urchins in deep cages exhibited significantly more spine loss than those in shallow cages. This highlights the importance of minimizing handling time and ensuring urchins do not fall to the bottom of the cage when being lifted.</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Feed Type:</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Kelp (</w:t>
      </w:r>
      <w:r w:rsidDel="00000000" w:rsidR="00000000" w:rsidRPr="00000000">
        <w:rPr>
          <w:b w:val="1"/>
          <w:bCs w:val="1"/>
          <w:i w:val="1"/>
          <w:iCs w:val="1"/>
          <w:rtl w:val="0"/>
        </w:rPr>
        <w:t xml:space="preserve">Ecklonia maxima</w:t>
      </w:r>
      <w:r w:rsidDel="00000000" w:rsidR="00000000" w:rsidRPr="00000000">
        <w:rPr>
          <w:b w:val="1"/>
          <w:bCs w:val="1"/>
          <w:rtl w:val="0"/>
        </w:rPr>
        <w:t xml:space="preserve">) proved to be a highly unsuitable feed for </w:t>
      </w:r>
      <w:r w:rsidDel="00000000" w:rsidR="00000000" w:rsidRPr="00000000">
        <w:rPr>
          <w:b w:val="1"/>
          <w:bCs w:val="1"/>
          <w:i w:val="1"/>
          <w:iCs w:val="1"/>
          <w:rtl w:val="0"/>
        </w:rPr>
        <w:t xml:space="preserve">T. gratilla</w:t>
      </w:r>
      <w:r w:rsidDel="00000000" w:rsidR="00000000" w:rsidRPr="00000000">
        <w:rPr>
          <w:b w:val="1"/>
          <w:bCs w:val="1"/>
          <w:rtl w:val="0"/>
        </w:rPr>
        <w:t xml:space="preserve"> due to the significant spine loss it caused.</w:t>
      </w:r>
      <w:r w:rsidDel="00000000" w:rsidR="00000000" w:rsidRPr="00000000">
        <w:rPr>
          <w:rtl w:val="0"/>
        </w:rPr>
        <w:t xml:space="preserve"> The rigid nature of the kelp, particularly as it deteriorated rapidly in the warm water, led to substantial spine breakage during daily removal and feeding.</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There was no significant difference in spine loss between pellets and fresh </w:t>
      </w:r>
      <w:r w:rsidDel="00000000" w:rsidR="00000000" w:rsidRPr="00000000">
        <w:rPr>
          <w:b w:val="1"/>
          <w:bCs w:val="1"/>
          <w:i w:val="1"/>
          <w:iCs w:val="1"/>
          <w:rtl w:val="0"/>
        </w:rPr>
        <w:t xml:space="preserve">Ulva</w:t>
      </w:r>
      <w:r w:rsidDel="00000000" w:rsidR="00000000" w:rsidRPr="00000000">
        <w:rPr>
          <w:b w:val="1"/>
          <w:bCs w:val="1"/>
          <w:rtl w:val="0"/>
        </w:rPr>
        <w:t xml:space="preserve">, regardless of cage depth.</w:t>
      </w:r>
      <w:r w:rsidDel="00000000" w:rsidR="00000000" w:rsidRPr="00000000">
        <w:rPr>
          <w:rtl w:val="0"/>
        </w:rPr>
        <w:t xml:space="preserve"> However, there was a trend of slightly higher spine loss in shallow cages for urchins fed pellets compared to those in deep cages.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Stocking Density:</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A stocking density of approximately 20% coverage is recommended for maximizing gonad production.</w:t>
      </w:r>
      <w:r w:rsidDel="00000000" w:rsidR="00000000" w:rsidRPr="00000000">
        <w:rPr>
          <w:rtl w:val="0"/>
        </w:rPr>
        <w:t xml:space="preserve"> This is based on experiments that compared growth and gonad development at various densities during both the grow-out phase (Ulva-fed) and the gonad enhancement phase (pellet-fed).</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Densities above 20% coverage significantly reduced individual growth rates during the grow-out phase, particularly for diameter and weight gain.</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During the gonad enhancement phase, individually housed urchins (control group) displayed significantly greater weight gain compared to all stocking density treatments. This suggests that negative interactions at higher densities might hinder individual growth, even in the absence of mortality.</w:t>
      </w:r>
    </w:p>
    <w:p w:rsidR="00000000" w:rsidDel="00000000" w:rsidP="00000000" w:rsidRDefault="00000000" w:rsidRPr="00000000" w14:paraId="0000000D">
      <w:pPr>
        <w:numPr>
          <w:ilvl w:val="1"/>
          <w:numId w:val="3"/>
        </w:numPr>
        <w:spacing w:after="240" w:before="0" w:beforeAutospacing="0" w:lineRule="auto"/>
        <w:ind w:left="1440" w:hanging="360"/>
      </w:pPr>
      <w:r w:rsidDel="00000000" w:rsidR="00000000" w:rsidRPr="00000000">
        <w:rPr>
          <w:rtl w:val="0"/>
        </w:rPr>
        <w:t xml:space="preserve">Importantly, </w:t>
      </w:r>
      <w:r w:rsidDel="00000000" w:rsidR="00000000" w:rsidRPr="00000000">
        <w:rPr>
          <w:b w:val="1"/>
          <w:bCs w:val="1"/>
          <w:rtl w:val="0"/>
        </w:rPr>
        <w:t xml:space="preserve">no evidence suggests that stocking density negatively impacted gonad quality or quantity</w:t>
      </w:r>
      <w:r w:rsidDel="00000000" w:rsidR="00000000" w:rsidRPr="00000000">
        <w:rPr>
          <w:rtl w:val="0"/>
        </w:rPr>
        <w:t xml:space="preserve"> in either phase, even at higher densities.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Overall, the sources advocate for a production strategy that utilizes shallow cages, avoids the use of kelp or other rigid feeds prone to causing spine loss, and maintains a stocking density of around 20% coverage.</w:t>
      </w:r>
      <w:r w:rsidDel="00000000" w:rsidR="00000000" w:rsidRPr="00000000">
        <w:rPr>
          <w:rtl w:val="0"/>
        </w:rPr>
        <w:t xml:space="preserve"> This approach is believed to optimize both individual growth and gonad development, ultimately leading to higher yields and better product quality.</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The sources emphasize that these recommendations are based on experiments conducted under specific conditions and may need to be adapted to different farm settings. </w:t>
      </w:r>
      <w:r w:rsidDel="00000000" w:rsidR="00000000" w:rsidRPr="00000000">
        <w:rPr>
          <w:b w:val="1"/>
          <w:bCs w:val="1"/>
          <w:rtl w:val="0"/>
        </w:rPr>
        <w:t xml:space="preserve">Farm managers should consider various factors, including resource availability, space limitations, and economic considerations, when determining the ideal cage depth, feed type, and stocking density for their specific operation.</w:t>
      </w:r>
    </w:p>
    <w:p w:rsidR="00000000" w:rsidDel="00000000" w:rsidP="00000000" w:rsidRDefault="00000000" w:rsidRPr="00000000" w14:paraId="00000010">
      <w:pPr>
        <w:rPr/>
      </w:pPr>
      <w:r w:rsidDel="00000000" w:rsidR="00000000" w:rsidRPr="00000000">
        <w:rPr/>
        <w:drawing>
          <wp:inline distB="114300" distT="114300" distL="114300" distR="114300">
            <wp:extent cx="2162175" cy="1257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62175" cy="1257300"/>
                    </a:xfrm>
                    <a:prstGeom prst="rect"/>
                    <a:ln/>
                  </pic:spPr>
                </pic:pic>
              </a:graphicData>
            </a:graphic>
          </wp:inline>
        </w:drawing>
      </w:r>
      <w:r w:rsidDel="00000000" w:rsidR="00000000" w:rsidRPr="00000000">
        <w:rPr/>
        <w:drawing>
          <wp:inline distB="114300" distT="114300" distL="114300" distR="114300">
            <wp:extent cx="2214563" cy="1661993"/>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214563" cy="166199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