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Here's a chapter for your T. gratilla farming manual focusing on gonad enhancement:</w:t>
      </w:r>
    </w:p>
    <w:p w:rsidR="00000000" w:rsidDel="00000000" w:rsidP="00000000" w:rsidRDefault="00000000" w:rsidRPr="00000000" w14:paraId="00000002">
      <w:pPr>
        <w:rPr/>
      </w:pPr>
      <w:r w:rsidDel="00000000" w:rsidR="00000000" w:rsidRPr="00000000">
        <w:rPr>
          <w:rtl w:val="0"/>
        </w:rPr>
        <w:t xml:space="preserve">Chapter Title: Enhancing Gonad Quality in Tripneustes gratilla for Premium Market Value</w:t>
      </w:r>
    </w:p>
    <w:p w:rsidR="00000000" w:rsidDel="00000000" w:rsidP="00000000" w:rsidRDefault="00000000" w:rsidRPr="00000000" w14:paraId="00000003">
      <w:pPr>
        <w:rPr/>
      </w:pPr>
      <w:r w:rsidDel="00000000" w:rsidR="00000000" w:rsidRPr="00000000">
        <w:rPr>
          <w:rtl w:val="0"/>
        </w:rPr>
        <w:t xml:space="preserve">The sea urchin Tripneustes gratilla, widely known for its roe, or 'uni', holds significant value in the global sushi market, with demand consistently on the rise. For successful and economically viable T. gratilla aquaculture, the quality and quantity of its gonads are paramount, as they constitute the sole edible part of the organism. High-quality roe is defined by its firm texture, vibrant mango-orange colouration, and desirable flavour profiles. This chapter will outline strategies to optimise these attributes through targeted feeding regimes and environmental management.</w:t>
      </w:r>
    </w:p>
    <w:p w:rsidR="00000000" w:rsidDel="00000000" w:rsidP="00000000" w:rsidRDefault="00000000" w:rsidRPr="00000000" w14:paraId="00000004">
      <w:pPr>
        <w:rPr/>
      </w:pPr>
      <w:r w:rsidDel="00000000" w:rsidR="00000000" w:rsidRPr="00000000">
        <w:rPr>
          <w:rtl w:val="0"/>
        </w:rPr>
        <w:t xml:space="preserve">Understanding Key Gonad Quality Attributes</w:t>
      </w:r>
    </w:p>
    <w:p w:rsidR="00000000" w:rsidDel="00000000" w:rsidP="00000000" w:rsidRDefault="00000000" w:rsidRPr="00000000" w14:paraId="00000005">
      <w:pPr>
        <w:rPr/>
      </w:pPr>
      <w:r w:rsidDel="00000000" w:rsidR="00000000" w:rsidRPr="00000000">
        <w:rPr>
          <w:rtl w:val="0"/>
        </w:rPr>
        <w:t xml:space="preserve">Before delving into enhancement strategies, it’s crucial to understand what constitutes desirable gonad quality:</w:t>
      </w:r>
    </w:p>
    <w:p w:rsidR="00000000" w:rsidDel="00000000" w:rsidP="00000000" w:rsidRDefault="00000000" w:rsidRPr="00000000" w14:paraId="00000006">
      <w:pPr>
        <w:rPr/>
      </w:pPr>
      <w:r w:rsidDel="00000000" w:rsidR="00000000" w:rsidRPr="00000000">
        <w:rPr>
          <w:rtl w:val="0"/>
        </w:rPr>
        <w:t xml:space="preserve">• Gonadosomatic Index (GSI%) and Gonad Weight: This measures the proportion of gonad weight relative to total body weight and is a primary indicator of gonad development and overall yield.</w:t>
      </w:r>
    </w:p>
    <w:p w:rsidR="00000000" w:rsidDel="00000000" w:rsidP="00000000" w:rsidRDefault="00000000" w:rsidRPr="00000000" w14:paraId="00000007">
      <w:pPr>
        <w:rPr/>
      </w:pPr>
      <w:r w:rsidDel="00000000" w:rsidR="00000000" w:rsidRPr="00000000">
        <w:rPr>
          <w:rtl w:val="0"/>
        </w:rPr>
        <w:t xml:space="preserve">• Gonad Colouration: A vibrant yellow-orange or reddish hue is highly sought after by the market. Carotenoid pigments, particularly echinenone derived from β-carotene, are responsible for this desirable colour.</w:t>
      </w:r>
    </w:p>
    <w:p w:rsidR="00000000" w:rsidDel="00000000" w:rsidP="00000000" w:rsidRDefault="00000000" w:rsidRPr="00000000" w14:paraId="00000008">
      <w:pPr>
        <w:rPr/>
      </w:pPr>
      <w:r w:rsidDel="00000000" w:rsidR="00000000" w:rsidRPr="00000000">
        <w:rPr>
          <w:rtl w:val="0"/>
        </w:rPr>
        <w:t xml:space="preserve">• Gonad Texture and Firmness: These attributes are critical for consumer appeal, with firm and smooth textures generally preferred.</w:t>
      </w:r>
    </w:p>
    <w:p w:rsidR="00000000" w:rsidDel="00000000" w:rsidP="00000000" w:rsidRDefault="00000000" w:rsidRPr="00000000" w14:paraId="00000009">
      <w:pPr>
        <w:rPr/>
      </w:pPr>
      <w:r w:rsidDel="00000000" w:rsidR="00000000" w:rsidRPr="00000000">
        <w:rPr>
          <w:rtl w:val="0"/>
        </w:rPr>
        <w:t xml:space="preserve">• Gonad Maturation Rate: The rate at which gonads mature affects harvest timing, with premature or growing stages often considered best for quality.</w:t>
      </w:r>
    </w:p>
    <w:p w:rsidR="00000000" w:rsidDel="00000000" w:rsidP="00000000" w:rsidRDefault="00000000" w:rsidRPr="00000000" w14:paraId="0000000A">
      <w:pPr>
        <w:rPr/>
      </w:pPr>
      <w:r w:rsidDel="00000000" w:rsidR="00000000" w:rsidRPr="00000000">
        <w:rPr>
          <w:rtl w:val="0"/>
        </w:rPr>
        <w:t xml:space="preserve">• Amino Acid Profiles: These influence both the nutritional value and the flavour, with sweet-tasting amino acids like alanine, serine, and threonine, and umami amino acids like glutamic acid, being important contributors. Lysine is often a predominant amino acid in gonads.</w:t>
      </w:r>
    </w:p>
    <w:p w:rsidR="00000000" w:rsidDel="00000000" w:rsidP="00000000" w:rsidRDefault="00000000" w:rsidRPr="00000000" w14:paraId="0000000B">
      <w:pPr>
        <w:rPr/>
      </w:pPr>
      <w:r w:rsidDel="00000000" w:rsidR="00000000" w:rsidRPr="00000000">
        <w:rPr>
          <w:rtl w:val="0"/>
        </w:rPr>
        <w:t xml:space="preserve">Dietary Regimes for Gonad Enhancement</w:t>
      </w:r>
    </w:p>
    <w:p w:rsidR="00000000" w:rsidDel="00000000" w:rsidP="00000000" w:rsidRDefault="00000000" w:rsidRPr="00000000" w14:paraId="0000000C">
      <w:pPr>
        <w:rPr/>
      </w:pPr>
      <w:r w:rsidDel="00000000" w:rsidR="00000000" w:rsidRPr="00000000">
        <w:rPr>
          <w:rtl w:val="0"/>
        </w:rPr>
        <w:t xml:space="preserve">Research into T. gratilla aquaculture highlights a broad spectrum of dietary approaches, categorised into natural macroalgae, formulated feeds, and mixed or alternating feeding regimes.</w:t>
      </w:r>
    </w:p>
    <w:p w:rsidR="00000000" w:rsidDel="00000000" w:rsidP="00000000" w:rsidRDefault="00000000" w:rsidRPr="00000000" w14:paraId="0000000D">
      <w:pPr>
        <w:rPr/>
      </w:pPr>
      <w:r w:rsidDel="00000000" w:rsidR="00000000" w:rsidRPr="00000000">
        <w:rPr>
          <w:rtl w:val="0"/>
        </w:rPr>
        <w:t xml:space="preserve">1. Natural Macroalgae:</w:t>
      </w:r>
    </w:p>
    <w:p w:rsidR="00000000" w:rsidDel="00000000" w:rsidP="00000000" w:rsidRDefault="00000000" w:rsidRPr="00000000" w14:paraId="0000000E">
      <w:pPr>
        <w:rPr/>
      </w:pPr>
      <w:r w:rsidDel="00000000" w:rsidR="00000000" w:rsidRPr="00000000">
        <w:rPr>
          <w:rtl w:val="0"/>
        </w:rPr>
        <w:t xml:space="preserve">• Foundational Feeds: These often serve as control groups, mimicking the urchins' natural diet. Examples include fresh Sargassum sp., Ecklonia maxima, Ulva rigida, Ulva lacinulata, Gracilaria gracilis, Enhalus sp., and Eucheuma sp..</w:t>
      </w:r>
    </w:p>
    <w:p w:rsidR="00000000" w:rsidDel="00000000" w:rsidP="00000000" w:rsidRDefault="00000000" w:rsidRPr="00000000" w14:paraId="0000000F">
      <w:pPr>
        <w:rPr/>
      </w:pPr>
      <w:r w:rsidDel="00000000" w:rsidR="00000000" w:rsidRPr="00000000">
        <w:rPr>
          <w:rtl w:val="0"/>
        </w:rPr>
        <w:t xml:space="preserve">• Ulva Species: Ulva rigida is significantly the most preferred macroalga, followed by Ecklonia maxima. Fresh Ulva is highly efficient for the grow-out phase to maximise somatic growth (test diameter and height).</w:t>
      </w:r>
    </w:p>
    <w:p w:rsidR="00000000" w:rsidDel="00000000" w:rsidP="00000000" w:rsidRDefault="00000000" w:rsidRPr="00000000" w14:paraId="00000010">
      <w:pPr>
        <w:rPr/>
      </w:pPr>
      <w:r w:rsidDel="00000000" w:rsidR="00000000" w:rsidRPr="00000000">
        <w:rPr>
          <w:rtl w:val="0"/>
        </w:rPr>
        <w:t xml:space="preserve">    ◦ Ulva species, especially when cultivated in aquaculture systems, can have high crude protein levels, often exceeding 20% and sometimes reaching nearly 40%.</w:t>
      </w:r>
    </w:p>
    <w:p w:rsidR="00000000" w:rsidDel="00000000" w:rsidP="00000000" w:rsidRDefault="00000000" w:rsidRPr="00000000" w14:paraId="00000011">
      <w:pPr>
        <w:rPr/>
      </w:pPr>
      <w:r w:rsidDel="00000000" w:rsidR="00000000" w:rsidRPr="00000000">
        <w:rPr>
          <w:rtl w:val="0"/>
        </w:rPr>
        <w:t xml:space="preserve">    ◦ It is indispensable for achieving and maintaining desirable gonad colouration due to its rich β-carotene content. Fresh Ulva rigida (U) and a mixture with Gracilaria gracilis (UG) consistently produce desirable yellow-orange gonad colours.</w:t>
      </w:r>
    </w:p>
    <w:p w:rsidR="00000000" w:rsidDel="00000000" w:rsidP="00000000" w:rsidRDefault="00000000" w:rsidRPr="00000000" w14:paraId="00000012">
      <w:pPr>
        <w:rPr/>
      </w:pPr>
      <w:r w:rsidDel="00000000" w:rsidR="00000000" w:rsidRPr="00000000">
        <w:rPr>
          <w:rtl w:val="0"/>
        </w:rPr>
        <w:t xml:space="preserve">    ◦ Despite its benefits for colour, fresh Ulva alone may not lead to the largest gonad sizes.</w:t>
      </w:r>
    </w:p>
    <w:p w:rsidR="00000000" w:rsidDel="00000000" w:rsidP="00000000" w:rsidRDefault="00000000" w:rsidRPr="00000000" w14:paraId="00000013">
      <w:pPr>
        <w:rPr/>
      </w:pPr>
      <w:r w:rsidDel="00000000" w:rsidR="00000000" w:rsidRPr="00000000">
        <w:rPr>
          <w:rtl w:val="0"/>
        </w:rPr>
        <w:t xml:space="preserve">• Gracilaria gracilis: While often used in mixtures, Gracilaria gracilis (G) alone can result in a darker gonad colouration, potentially due to phycoerythrin pigment.</w:t>
      </w:r>
    </w:p>
    <w:p w:rsidR="00000000" w:rsidDel="00000000" w:rsidP="00000000" w:rsidRDefault="00000000" w:rsidRPr="00000000" w14:paraId="00000014">
      <w:pPr>
        <w:rPr/>
      </w:pPr>
      <w:r w:rsidDel="00000000" w:rsidR="00000000" w:rsidRPr="00000000">
        <w:rPr>
          <w:rtl w:val="0"/>
        </w:rPr>
        <w:t xml:space="preserve">• General Impact on GSI: While some studies suggest fresh natural food like Sargassum sp. can yield better GSI than prepared diets, others indicate that fresh macroalgae (U, UG, G) generally result in lower GSI compared to specifically formulated diets.</w:t>
      </w:r>
    </w:p>
    <w:p w:rsidR="00000000" w:rsidDel="00000000" w:rsidP="00000000" w:rsidRDefault="00000000" w:rsidRPr="00000000" w14:paraId="00000015">
      <w:pPr>
        <w:rPr/>
      </w:pPr>
      <w:r w:rsidDel="00000000" w:rsidR="00000000" w:rsidRPr="00000000">
        <w:rPr>
          <w:rtl w:val="0"/>
        </w:rPr>
        <w:t xml:space="preserve">2. Formulated Feeds:</w:t>
      </w:r>
    </w:p>
    <w:p w:rsidR="00000000" w:rsidDel="00000000" w:rsidP="00000000" w:rsidRDefault="00000000" w:rsidRPr="00000000" w14:paraId="00000016">
      <w:pPr>
        <w:rPr/>
      </w:pPr>
      <w:r w:rsidDel="00000000" w:rsidR="00000000" w:rsidRPr="00000000">
        <w:rPr>
          <w:rtl w:val="0"/>
        </w:rPr>
        <w:t xml:space="preserve">• Pelleted Diets: These are designed to provide balanced nutrition and enhance specific qualities, often supplemented with macroalgae.</w:t>
      </w:r>
    </w:p>
    <w:p w:rsidR="00000000" w:rsidDel="00000000" w:rsidP="00000000" w:rsidRDefault="00000000" w:rsidRPr="00000000" w14:paraId="00000017">
      <w:pPr>
        <w:rPr/>
      </w:pPr>
      <w:r w:rsidDel="00000000" w:rsidR="00000000" w:rsidRPr="00000000">
        <w:rPr>
          <w:rtl w:val="0"/>
        </w:rPr>
        <w:t xml:space="preserve">• The "20U Diet": A notable example containing 20% dried Ulva lacinulata or Ulva rigida. This diet boasts a crude protein content of 25.69% (256.9 g/kg).</w:t>
      </w:r>
    </w:p>
    <w:p w:rsidR="00000000" w:rsidDel="00000000" w:rsidP="00000000" w:rsidRDefault="00000000" w:rsidRPr="00000000" w14:paraId="00000018">
      <w:pPr>
        <w:rPr/>
      </w:pPr>
      <w:r w:rsidDel="00000000" w:rsidR="00000000" w:rsidRPr="00000000">
        <w:rPr>
          <w:rtl w:val="0"/>
        </w:rPr>
        <w:t xml:space="preserve">• Superiority for GSI: The 20U formulated diet consistently demonstrates superior performance in increasing gonad weight and GSI compared to fresh macroalgae diets. One study reported a remarkable 205% increase in GSI (from 7.6% to 23.3%) over nine weeks with the 20U diet, significantly outperforming fresh Ulva (FU) which showed a 57% increase. By Week 12 of another study, urchins fed the 20U diet had nearly double the GSI compared to those on fresh macroalgae. This effectiveness is attributed to its higher protein content and optimised nutrient profiles.</w:t>
      </w:r>
    </w:p>
    <w:p w:rsidR="00000000" w:rsidDel="00000000" w:rsidP="00000000" w:rsidRDefault="00000000" w:rsidRPr="00000000" w14:paraId="00000019">
      <w:pPr>
        <w:rPr/>
      </w:pPr>
      <w:r w:rsidDel="00000000" w:rsidR="00000000" w:rsidRPr="00000000">
        <w:rPr>
          <w:rtl w:val="0"/>
        </w:rPr>
        <w:t xml:space="preserve">• Impact on Colour: While excellent for size, the 20U diet sometimes results in paler gonads compared to natural diets. However, it does significantly improve yellowness compared to a diet without Ulva (0U), thanks to Ulva's β-carotene.</w:t>
      </w:r>
    </w:p>
    <w:p w:rsidR="00000000" w:rsidDel="00000000" w:rsidP="00000000" w:rsidRDefault="00000000" w:rsidRPr="00000000" w14:paraId="0000001A">
      <w:pPr>
        <w:rPr/>
      </w:pPr>
      <w:r w:rsidDel="00000000" w:rsidR="00000000" w:rsidRPr="00000000">
        <w:rPr>
          <w:rtl w:val="0"/>
        </w:rPr>
        <w:t xml:space="preserve">• Accelerated Maturation: The 20U diet has been found to accelerate the rate of gonad maturation.</w:t>
      </w:r>
    </w:p>
    <w:p w:rsidR="00000000" w:rsidDel="00000000" w:rsidP="00000000" w:rsidRDefault="00000000" w:rsidRPr="00000000" w14:paraId="0000001B">
      <w:pPr>
        <w:rPr/>
      </w:pPr>
      <w:r w:rsidDel="00000000" w:rsidR="00000000" w:rsidRPr="00000000">
        <w:rPr>
          <w:rtl w:val="0"/>
        </w:rPr>
        <w:t xml:space="preserve">The Role of Ulva in Formulated Feeds</w:t>
      </w:r>
    </w:p>
    <w:p w:rsidR="00000000" w:rsidDel="00000000" w:rsidP="00000000" w:rsidRDefault="00000000" w:rsidRPr="00000000" w14:paraId="0000001C">
      <w:pPr>
        <w:rPr/>
      </w:pPr>
      <w:r w:rsidDel="00000000" w:rsidR="00000000" w:rsidRPr="00000000">
        <w:rPr>
          <w:rtl w:val="0"/>
        </w:rPr>
        <w:t xml:space="preserve">Ulva, even when included in formulated feeds, significantly enhances feed palatability and consumption rates, leading to improved protein absorption and overall growth. It acts as a potent feeding stimulant, improving feed efficiency and nutrient cycling. This broad utility positions Ulva as a cornerstone for sustainable T. gratilla aquaculture.</w:t>
      </w:r>
    </w:p>
    <w:p w:rsidR="00000000" w:rsidDel="00000000" w:rsidP="00000000" w:rsidRDefault="00000000" w:rsidRPr="00000000" w14:paraId="0000001D">
      <w:pPr>
        <w:rPr/>
      </w:pPr>
      <w:r w:rsidDel="00000000" w:rsidR="00000000" w:rsidRPr="00000000">
        <w:rPr>
          <w:rtl w:val="0"/>
        </w:rPr>
        <w:t xml:space="preserve">Optimized Phased Feeding Strategies</w:t>
      </w:r>
    </w:p>
    <w:p w:rsidR="00000000" w:rsidDel="00000000" w:rsidP="00000000" w:rsidRDefault="00000000" w:rsidRPr="00000000" w14:paraId="0000001E">
      <w:pPr>
        <w:rPr/>
      </w:pPr>
      <w:r w:rsidDel="00000000" w:rsidR="00000000" w:rsidRPr="00000000">
        <w:rPr>
          <w:rtl w:val="0"/>
        </w:rPr>
        <w:t xml:space="preserve">No single diet optimises all parameters simultaneously throughout the entire life cycle of T. gratilla. Therefore, a strategic, phased feeding approach is essential.</w:t>
      </w:r>
    </w:p>
    <w:p w:rsidR="00000000" w:rsidDel="00000000" w:rsidP="00000000" w:rsidRDefault="00000000" w:rsidRPr="00000000" w14:paraId="0000001F">
      <w:pPr>
        <w:rPr/>
      </w:pPr>
      <w:r w:rsidDel="00000000" w:rsidR="00000000" w:rsidRPr="00000000">
        <w:rPr>
          <w:rtl w:val="0"/>
        </w:rPr>
        <w:t xml:space="preserve">1. Grow-out Phase (Juveniles):</w:t>
      </w:r>
    </w:p>
    <w:p w:rsidR="00000000" w:rsidDel="00000000" w:rsidP="00000000" w:rsidRDefault="00000000" w:rsidRPr="00000000" w14:paraId="00000020">
      <w:pPr>
        <w:rPr/>
      </w:pPr>
      <w:r w:rsidDel="00000000" w:rsidR="00000000" w:rsidRPr="00000000">
        <w:rPr>
          <w:rtl w:val="0"/>
        </w:rPr>
        <w:t xml:space="preserve">• Primary Objective: Maximise somatic growth (test diameter and height).</w:t>
      </w:r>
    </w:p>
    <w:p w:rsidR="00000000" w:rsidDel="00000000" w:rsidP="00000000" w:rsidRDefault="00000000" w:rsidRPr="00000000" w14:paraId="00000021">
      <w:pPr>
        <w:rPr/>
      </w:pPr>
      <w:r w:rsidDel="00000000" w:rsidR="00000000" w:rsidRPr="00000000">
        <w:rPr>
          <w:rtl w:val="0"/>
        </w:rPr>
        <w:t xml:space="preserve">• Recommended Diet: Fresh Ulva (e.g., Ulva rigida) is the most efficient feed for this phase. An artificial diet without Ulva (0U) significantly hinders juvenile growth.</w:t>
      </w:r>
    </w:p>
    <w:p w:rsidR="00000000" w:rsidDel="00000000" w:rsidP="00000000" w:rsidRDefault="00000000" w:rsidRPr="00000000" w14:paraId="00000022">
      <w:pPr>
        <w:rPr/>
      </w:pPr>
      <w:r w:rsidDel="00000000" w:rsidR="00000000" w:rsidRPr="00000000">
        <w:rPr>
          <w:rtl w:val="0"/>
        </w:rPr>
        <w:t xml:space="preserve">2. Gonad Enhancement Phase (Adults):</w:t>
      </w:r>
    </w:p>
    <w:p w:rsidR="00000000" w:rsidDel="00000000" w:rsidP="00000000" w:rsidRDefault="00000000" w:rsidRPr="00000000" w14:paraId="00000023">
      <w:pPr>
        <w:rPr/>
      </w:pPr>
      <w:r w:rsidDel="00000000" w:rsidR="00000000" w:rsidRPr="00000000">
        <w:rPr>
          <w:rtl w:val="0"/>
        </w:rPr>
        <w:t xml:space="preserve">• Primary Objective: Rapidly increase gonad size and GSI.</w:t>
      </w:r>
    </w:p>
    <w:p w:rsidR="00000000" w:rsidDel="00000000" w:rsidP="00000000" w:rsidRDefault="00000000" w:rsidRPr="00000000" w14:paraId="00000024">
      <w:pPr>
        <w:rPr/>
      </w:pPr>
      <w:r w:rsidDel="00000000" w:rsidR="00000000" w:rsidRPr="00000000">
        <w:rPr>
          <w:rtl w:val="0"/>
        </w:rPr>
        <w:t xml:space="preserve">• Recommended Diet: Once urchins reach marketable size (e.g., mean test diameter of 75 mm), their metabolic resources shift from somatic growth to gonad development. Transition to a high-protein formulated feed supplemented with Ulva (e.g., the 20U diet). This diet, with 20% dried Ulva, supports rapid gonad growth and helps with colour.</w:t>
      </w:r>
    </w:p>
    <w:p w:rsidR="00000000" w:rsidDel="00000000" w:rsidP="00000000" w:rsidRDefault="00000000" w:rsidRPr="00000000" w14:paraId="00000025">
      <w:pPr>
        <w:rPr/>
      </w:pPr>
      <w:r w:rsidDel="00000000" w:rsidR="00000000" w:rsidRPr="00000000">
        <w:rPr>
          <w:rtl w:val="0"/>
        </w:rPr>
        <w:t xml:space="preserve">• Diet Switching Impacts:</w:t>
      </w:r>
    </w:p>
    <w:p w:rsidR="00000000" w:rsidDel="00000000" w:rsidP="00000000" w:rsidRDefault="00000000" w:rsidRPr="00000000" w14:paraId="00000026">
      <w:pPr>
        <w:rPr/>
      </w:pPr>
      <w:r w:rsidDel="00000000" w:rsidR="00000000" w:rsidRPr="00000000">
        <w:rPr>
          <w:rtl w:val="0"/>
        </w:rPr>
        <w:t xml:space="preserve">    ◦ Switching from mixed Ulva/Gracilaria (UG) or Gracilaria (G) to the 20U diet significantly increases gonad weight and GSI.</w:t>
      </w:r>
    </w:p>
    <w:p w:rsidR="00000000" w:rsidDel="00000000" w:rsidP="00000000" w:rsidRDefault="00000000" w:rsidRPr="00000000" w14:paraId="00000027">
      <w:pPr>
        <w:rPr/>
      </w:pPr>
      <w:r w:rsidDel="00000000" w:rsidR="00000000" w:rsidRPr="00000000">
        <w:rPr>
          <w:rtl w:val="0"/>
        </w:rPr>
        <w:t xml:space="preserve">    ◦ However, switching directly from fresh Ulva rigida (U) to 20U did not increase GSI and, in some cases, saw a slight decrease. This suggests fresh Ulva may provide near-optimal conditions for gonad development already.</w:t>
      </w:r>
    </w:p>
    <w:p w:rsidR="00000000" w:rsidDel="00000000" w:rsidP="00000000" w:rsidRDefault="00000000" w:rsidRPr="00000000" w14:paraId="00000028">
      <w:pPr>
        <w:rPr/>
      </w:pPr>
      <w:r w:rsidDel="00000000" w:rsidR="00000000" w:rsidRPr="00000000">
        <w:rPr>
          <w:rtl w:val="0"/>
        </w:rPr>
        <w:t xml:space="preserve">    ◦ A critical point is that switching from fresh Ulva (U) or Gracilaria (G) to 20U can cause gonad colour to deteriorate or become significantly paler. This "Ulva paradox" highlights that the carotenoids in fresh Ulva are crucial for colour maintenance, and their absence or dilution quickly impacts aesthetic quality.</w:t>
      </w:r>
    </w:p>
    <w:p w:rsidR="00000000" w:rsidDel="00000000" w:rsidP="00000000" w:rsidRDefault="00000000" w:rsidRPr="00000000" w14:paraId="00000029">
      <w:pPr>
        <w:rPr/>
      </w:pPr>
      <w:r w:rsidDel="00000000" w:rsidR="00000000" w:rsidRPr="00000000">
        <w:rPr>
          <w:rtl w:val="0"/>
        </w:rPr>
        <w:t xml:space="preserve">3. Strategic Colour Finishing:</w:t>
      </w:r>
    </w:p>
    <w:p w:rsidR="00000000" w:rsidDel="00000000" w:rsidP="00000000" w:rsidRDefault="00000000" w:rsidRPr="00000000" w14:paraId="0000002A">
      <w:pPr>
        <w:rPr/>
      </w:pPr>
      <w:r w:rsidDel="00000000" w:rsidR="00000000" w:rsidRPr="00000000">
        <w:rPr>
          <w:rtl w:val="0"/>
        </w:rPr>
        <w:t xml:space="preserve">• Objective: To achieve optimal market acceptance, a final finishing period on high-carotenoid natural feeds, such as fresh Ulva, is beneficial just prior to harvest. This short-term adjustment can significantly improve the aesthetic quality of the roe.</w:t>
      </w:r>
    </w:p>
    <w:p w:rsidR="00000000" w:rsidDel="00000000" w:rsidP="00000000" w:rsidRDefault="00000000" w:rsidRPr="00000000" w14:paraId="0000002B">
      <w:pPr>
        <w:rPr/>
      </w:pPr>
      <w:r w:rsidDel="00000000" w:rsidR="00000000" w:rsidRPr="00000000">
        <w:rPr>
          <w:rtl w:val="0"/>
        </w:rPr>
        <w:t xml:space="preserve">Other Factors Influencing Gonad Quality</w:t>
      </w:r>
    </w:p>
    <w:p w:rsidR="00000000" w:rsidDel="00000000" w:rsidP="00000000" w:rsidRDefault="00000000" w:rsidRPr="00000000" w14:paraId="0000002C">
      <w:pPr>
        <w:rPr/>
      </w:pPr>
      <w:r w:rsidDel="00000000" w:rsidR="00000000" w:rsidRPr="00000000">
        <w:rPr>
          <w:rtl w:val="0"/>
        </w:rPr>
        <w:t xml:space="preserve">Beyond diet, several other factors can impact gonad quality and overall aquaculture outcomes:</w:t>
      </w:r>
    </w:p>
    <w:p w:rsidR="00000000" w:rsidDel="00000000" w:rsidP="00000000" w:rsidRDefault="00000000" w:rsidRPr="00000000" w14:paraId="0000002D">
      <w:pPr>
        <w:rPr/>
      </w:pPr>
      <w:r w:rsidDel="00000000" w:rsidR="00000000" w:rsidRPr="00000000">
        <w:rPr>
          <w:rtl w:val="0"/>
        </w:rPr>
        <w:t xml:space="preserve">• Life Stage and Resource Allocation: Mature T. gratilla reallocate metabolic resources predominantly to gonad development rather than increasing body size, making somatic growth less responsive to diet in adults. This reinforces the need for differentiated feeding strategies based on life stage.</w:t>
      </w:r>
    </w:p>
    <w:p w:rsidR="00000000" w:rsidDel="00000000" w:rsidP="00000000" w:rsidRDefault="00000000" w:rsidRPr="00000000" w14:paraId="0000002E">
      <w:pPr>
        <w:rPr/>
      </w:pPr>
      <w:r w:rsidDel="00000000" w:rsidR="00000000" w:rsidRPr="00000000">
        <w:rPr>
          <w:rtl w:val="0"/>
        </w:rPr>
        <w:t xml:space="preserve">• Stocking Density: Higher stocking densities can reduce the specific growth rates of individual urchin mass, although they may not necessarily impact overall net production or the quality and size of the gonads. A density of 115 urchins per square metre has been used in trials.</w:t>
      </w:r>
    </w:p>
    <w:p w:rsidR="00000000" w:rsidDel="00000000" w:rsidP="00000000" w:rsidRDefault="00000000" w:rsidRPr="00000000" w14:paraId="0000002F">
      <w:pPr>
        <w:rPr/>
      </w:pPr>
      <w:r w:rsidDel="00000000" w:rsidR="00000000" w:rsidRPr="00000000">
        <w:rPr>
          <w:rtl w:val="0"/>
        </w:rPr>
        <w:t xml:space="preserve">• Photoperiod Manipulation: Manipulating day length offers a means to control maturation. Short days (8:16h light:dark) can promote reproductive advancement, while long days (16:8h light:dark) can effectively suspend gametogenesis, extending the window for harvesting high-quality product.</w:t>
      </w:r>
    </w:p>
    <w:p w:rsidR="00000000" w:rsidDel="00000000" w:rsidP="00000000" w:rsidRDefault="00000000" w:rsidRPr="00000000" w14:paraId="00000030">
      <w:pPr>
        <w:rPr/>
      </w:pPr>
      <w:r w:rsidDel="00000000" w:rsidR="00000000" w:rsidRPr="00000000">
        <w:rPr>
          <w:rtl w:val="0"/>
        </w:rPr>
        <w:t xml:space="preserve">• Water Quality and Temperature: Optimal water quality (e.g., dissolved oxygen 6.8–7 mg/L, pH 7.5–8.1, ammonia &lt;0.01 mg/L, nitrate &lt;0 to 0.1 mg/L, nitrite 0.1–0.25 mg/L) and temperatures around 22-24°C are crucial. Fluctuations in temperature, particularly decreases, can trigger spawning events that compromise gonad quality. Daily removal of uneaten formulated feed and bi-daily removal of macroalgal feed are important to maintain water quality.</w:t>
      </w:r>
    </w:p>
    <w:p w:rsidR="00000000" w:rsidDel="00000000" w:rsidP="00000000" w:rsidRDefault="00000000" w:rsidRPr="00000000" w14:paraId="00000031">
      <w:pPr>
        <w:rPr/>
      </w:pPr>
      <w:r w:rsidDel="00000000" w:rsidR="00000000" w:rsidRPr="00000000">
        <w:rPr>
          <w:rtl w:val="0"/>
        </w:rPr>
        <w:t xml:space="preserve">Conclusion and Recommendations</w:t>
      </w:r>
    </w:p>
    <w:p w:rsidR="00000000" w:rsidDel="00000000" w:rsidP="00000000" w:rsidRDefault="00000000" w:rsidRPr="00000000" w14:paraId="00000032">
      <w:pPr>
        <w:rPr/>
      </w:pPr>
      <w:r w:rsidDel="00000000" w:rsidR="00000000" w:rsidRPr="00000000">
        <w:rPr>
          <w:rtl w:val="0"/>
        </w:rPr>
        <w:t xml:space="preserve">Effective dietary management is paramount for successful Tripneustes gratilla aquaculture. A sophisticated, multi-phased feeding approach tailored to the urchin's life cycle is recommended.</w:t>
      </w:r>
    </w:p>
    <w:p w:rsidR="00000000" w:rsidDel="00000000" w:rsidP="00000000" w:rsidRDefault="00000000" w:rsidRPr="00000000" w14:paraId="00000033">
      <w:pPr>
        <w:rPr/>
      </w:pPr>
      <w:r w:rsidDel="00000000" w:rsidR="00000000" w:rsidRPr="00000000">
        <w:rPr>
          <w:rtl w:val="0"/>
        </w:rPr>
        <w:t xml:space="preserve">Practical Recommendations:</w:t>
      </w:r>
    </w:p>
    <w:p w:rsidR="00000000" w:rsidDel="00000000" w:rsidP="00000000" w:rsidRDefault="00000000" w:rsidRPr="00000000" w14:paraId="00000034">
      <w:pPr>
        <w:rPr/>
      </w:pPr>
      <w:r w:rsidDel="00000000" w:rsidR="00000000" w:rsidRPr="00000000">
        <w:rPr>
          <w:rtl w:val="0"/>
        </w:rPr>
        <w:t xml:space="preserve">• Implement a Phased Feeding Strategy:</w:t>
      </w:r>
    </w:p>
    <w:p w:rsidR="00000000" w:rsidDel="00000000" w:rsidP="00000000" w:rsidRDefault="00000000" w:rsidRPr="00000000" w14:paraId="00000035">
      <w:pPr>
        <w:rPr/>
      </w:pPr>
      <w:r w:rsidDel="00000000" w:rsidR="00000000" w:rsidRPr="00000000">
        <w:rPr>
          <w:rtl w:val="0"/>
        </w:rPr>
        <w:t xml:space="preserve">    ◦ Grow-out Phase (Juveniles): Prioritise fresh Ulva to maximise somatic growth (test diameter and height).</w:t>
      </w:r>
    </w:p>
    <w:p w:rsidR="00000000" w:rsidDel="00000000" w:rsidP="00000000" w:rsidRDefault="00000000" w:rsidRPr="00000000" w14:paraId="00000036">
      <w:pPr>
        <w:rPr/>
      </w:pPr>
      <w:r w:rsidDel="00000000" w:rsidR="00000000" w:rsidRPr="00000000">
        <w:rPr>
          <w:rtl w:val="0"/>
        </w:rPr>
        <w:t xml:space="preserve">    ◦ Gonad Enhancement Phase (Adults): Transition to a high-protein formulated feed supplemented with Ulva (e.g., the 20U diet) for rapid increases in gonad size and GSI.</w:t>
      </w:r>
    </w:p>
    <w:p w:rsidR="00000000" w:rsidDel="00000000" w:rsidP="00000000" w:rsidRDefault="00000000" w:rsidRPr="00000000" w14:paraId="00000037">
      <w:pPr>
        <w:rPr/>
      </w:pPr>
      <w:r w:rsidDel="00000000" w:rsidR="00000000" w:rsidRPr="00000000">
        <w:rPr>
          <w:rtl w:val="0"/>
        </w:rPr>
        <w:t xml:space="preserve">• Strategic Colour Finishing: If optimal gonad colour is crucial, integrate fresh Ulva or other carotenoid-rich natural feeds as a "finishing diet" before harvest.</w:t>
      </w:r>
    </w:p>
    <w:p w:rsidR="00000000" w:rsidDel="00000000" w:rsidP="00000000" w:rsidRDefault="00000000" w:rsidRPr="00000000" w14:paraId="00000038">
      <w:pPr>
        <w:rPr/>
      </w:pPr>
      <w:r w:rsidDel="00000000" w:rsidR="00000000" w:rsidRPr="00000000">
        <w:rPr>
          <w:rtl w:val="0"/>
        </w:rPr>
        <w:t xml:space="preserve">• Leverage Ulva Utilisation: Capitalise on Ulva's benefits as a primary growth-promoting feed and a palatability enhancer. Consider cultivating Ulva within integrated multi-trophic aquaculture (IMTA) systems for sustainable and cost-effective feed production and bioremediation.</w:t>
      </w:r>
    </w:p>
    <w:p w:rsidR="00000000" w:rsidDel="00000000" w:rsidP="00000000" w:rsidRDefault="00000000" w:rsidRPr="00000000" w14:paraId="00000039">
      <w:pPr>
        <w:rPr/>
      </w:pPr>
      <w:r w:rsidDel="00000000" w:rsidR="00000000" w:rsidRPr="00000000">
        <w:rPr>
          <w:rtl w:val="0"/>
        </w:rPr>
        <w:t xml:space="preserve">• Continuous Monitoring and Timely Harvest: Rigorously monitor gonad maturity, colour, texture, and firmness to determine the optimal harvest timing. Utilise photoperiod manipulation where feasible to control maturation cycles and extend the window for prime quality gonads.</w:t>
      </w:r>
    </w:p>
    <w:p w:rsidR="00000000" w:rsidDel="00000000" w:rsidP="00000000" w:rsidRDefault="00000000" w:rsidRPr="00000000" w14:paraId="0000003A">
      <w:pPr>
        <w:rPr/>
      </w:pPr>
      <w:r w:rsidDel="00000000" w:rsidR="00000000" w:rsidRPr="00000000">
        <w:rPr>
          <w:rtl w:val="0"/>
        </w:rPr>
        <w:t xml:space="preserve">• Optimised Diet Composition: Ensure formulated feeds are balanced in protein, carbohydrates, and digestible energy, with Ulva inclusion for β-carotene content and feeding stimulation.</w:t>
      </w:r>
    </w:p>
    <w:p w:rsidR="00000000" w:rsidDel="00000000" w:rsidP="00000000" w:rsidRDefault="00000000" w:rsidRPr="00000000" w14:paraId="0000003B">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