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lgerian" w:cs="Algerian" w:eastAsia="Algerian" w:hAnsi="Algerian"/>
          <w:sz w:val="40"/>
          <w:szCs w:val="40"/>
          <w:u w:val="single"/>
          <w:rtl w:val="0"/>
        </w:rPr>
        <w:t xml:space="preserve">CUSTOMER</w:t>
      </w:r>
      <w:r w:rsidDel="00000000" w:rsidR="00000000" w:rsidRPr="00000000">
        <w:rPr>
          <w:rFonts w:ascii="Algerian" w:cs="Algerian" w:eastAsia="Algerian" w:hAnsi="Algeri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lgerian" w:cs="Algerian" w:eastAsia="Algerian" w:hAnsi="Algerian"/>
          <w:sz w:val="40"/>
          <w:szCs w:val="40"/>
          <w:u w:val="single"/>
          <w:rtl w:val="0"/>
        </w:rPr>
        <w:t xml:space="preserve">SEGMENTATION</w:t>
      </w:r>
      <w:r w:rsidDel="00000000" w:rsidR="00000000" w:rsidRPr="00000000">
        <w:rPr>
          <w:rFonts w:ascii="Algerian" w:cs="Algerian" w:eastAsia="Algerian" w:hAnsi="Algeri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lgerian" w:cs="Algerian" w:eastAsia="Algerian" w:hAnsi="Algerian"/>
          <w:sz w:val="40"/>
          <w:szCs w:val="40"/>
          <w:u w:val="single"/>
          <w:rtl w:val="0"/>
        </w:rPr>
        <w:t xml:space="preserve">USING</w:t>
      </w:r>
      <w:r w:rsidDel="00000000" w:rsidR="00000000" w:rsidRPr="00000000">
        <w:rPr>
          <w:rFonts w:ascii="Algerian" w:cs="Algerian" w:eastAsia="Algerian" w:hAnsi="Algeri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Building The Customer Segmentation Model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As mentioned above, we are going to create a K-Means clustering algorithm to perform customer segmentation.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The goal of a K-Means clustering model is to segment all the data available into non-overlapping sub-groups that are distinct from each other.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Here is a simple visual representation of how K-Means clustering groups a dataset into different segments: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197456"/>
            <wp:effectExtent b="0" l="0" r="0" t="0"/>
            <wp:docPr descr="https://365datascience.com/resources/blog/5kgwkr9awh-k-means-clustering-for-customer-segmentation-models.png" id="1" name="image1.png"/>
            <a:graphic>
              <a:graphicData uri="http://schemas.openxmlformats.org/drawingml/2006/picture">
                <pic:pic>
                  <pic:nvPicPr>
                    <pic:cNvPr descr="https://365datascience.com/resources/blog/5kgwkr9awh-k-means-clustering-for-customer-segmentation-models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When building a clustering model, we need to decide how many segments we want to group the data into. This is achieved by 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7"/>
            <w:szCs w:val="27"/>
            <w:u w:val="single"/>
            <w:rtl w:val="0"/>
          </w:rPr>
          <w:t xml:space="preserve">a heuristic called the elbow method</w:t>
        </w:r>
      </w:hyperlink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We will create a loop and run the K-Means algorithm from 1 to 10 clusters. Then, we can plot model results for this range of values and select the elbow of the curve as the number of clusters to use.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Run the following lines of code to achieve this:</w: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plt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sklearn.datasets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make_blobs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KMeans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silhouette_score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sklearn.decomposition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PCA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mpl_toolkits.mplot3d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Axes3D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SSE = []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cluster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8f8f8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8f8f8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kmeans = KMeans(n_clusters = cluster, init=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'k-means++'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kmeans.fit(scaled_features)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SSE.append(kmeans.inertia_)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0"/>
          <w:szCs w:val="20"/>
          <w:shd w:fill="f8f8f8" w:val="clear"/>
          <w:rtl w:val="0"/>
        </w:rPr>
        <w:t xml:space="preserve"># converting the results into a dataframe and plotting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frame = pd.DataFrame({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8f8f8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8f8f8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'SSE'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:SSE})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8f8f8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8f8f8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plt.plot(frame[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], frame[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'SSE'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], marker=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'Number of clusters'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1619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'Inertia'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Here are the results of the lines of code above: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836718"/>
            <wp:effectExtent b="0" l="0" r="0" t="0"/>
            <wp:docPr descr="https://365datascience.com/resources/blog/9d4vqfr322-elbow-approach-in-customer-segmentation-model.png" id="2" name="image2.png"/>
            <a:graphic>
              <a:graphicData uri="http://schemas.openxmlformats.org/drawingml/2006/picture">
                <pic:pic>
                  <pic:nvPicPr>
                    <pic:cNvPr descr="https://365datascience.com/resources/blog/9d4vqfr322-elbow-approach-in-customer-segmentation-model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The “elbow” of this graph is the point of inflection on the curve, and in this case is at the 4-cluster mark. </w:t>
      </w:r>
    </w:p>
    <w:p w:rsidR="00000000" w:rsidDel="00000000" w:rsidP="00000000" w:rsidRDefault="00000000" w:rsidRPr="00000000" w14:paraId="0000001D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This means that the optimal number of clusters to use in this K-Means algorithm is 4. Let’s now build the model with 4 clusters:</w:t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0"/>
          <w:szCs w:val="20"/>
          <w:shd w:fill="f8f8f8" w:val="clear"/>
          <w:rtl w:val="0"/>
        </w:rPr>
        <w:t xml:space="preserve"># First, build a model with 4 clusters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kmeans = KMeans( n_clusters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8f8f8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init=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'k-means++'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kmeans.fit(scaled_features)</w:t>
      </w:r>
    </w:p>
    <w:p w:rsidR="00000000" w:rsidDel="00000000" w:rsidP="00000000" w:rsidRDefault="00000000" w:rsidRPr="00000000" w14:paraId="00000021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To evaluate the performance of this model, we will use a metric called the silhouette score. This is a coefficient value that ranges from -1 to +1. A higher silhouette score is indicative of a better model.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1619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8f8f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(silhouette_score(scaled_features, kmeans.labels_, metric=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'euclidean'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The silhouette coefficient of this model is </w:t>
      </w: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0.44, 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indicating reasonable cluster separation.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lgeri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iopscience.iop.org/article/10.1088/1757-899X/336/1/012017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