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tenant domain model, schema, and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to: ems/services/tenant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user domain model, schema, and service.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to: ems/services/user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role and permission models for RBAC.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to: ems/services/auth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