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QC-M2 for Milestone-2.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Streams included: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Stream-3 (Ticketing &amp; Commerce)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Stream-4 (Registration System)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ems/services/commerce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ems/services/ticketing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ems/services/registration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ems/services/attendee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Ticket inventory prevents overselling.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Redis locking correctly protects ticket reservations.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Pricing rules implemented: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tiers, early-bird, promo codes.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Checkout flow creates orders and order items correctly.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Payment integration updates order status.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6. Registration linked correctly to commerce orders.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7. Attendee created after confirmed registration.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 Waitlist and group registration operate correctly.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9. Kafka events emitted for commerce and registration.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10. APIs follow API standards.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11. Tenant isolation enforced across commerce and registration.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12. No duplicated schemas or conflicting models.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Inspect services and APIs.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Fix detected issues automatically.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Re-evaluate until architecture compliance achieved.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MILESTONE-2 QC REPORT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ticket inventory: X/10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pricing system: X/10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checkout flow: X/10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payment integration: X/10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registration workflow: X/10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attendee creation: X/10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waitlist logic: X/10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event streaming: X/10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API compliance: X/10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tenant isolation: X/10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schema integrity: X/10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architecture alignment: X/10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