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You are performing QC-01 for the EMS repository.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Validate and automatically fix foundational architecture documents until quality score reaches 10/10.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Files to check: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ems/docs/product.md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ems/docs/architecture.md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ems/docs/domain-model.md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ems/docs/api-standards.md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ems/docs/security.md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ems/docs/service-map.md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ems/docs/ai-architecture.md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Evaluation criteria: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1. Product definition completeness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2. Architecture consistency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3. Domain model correctness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4. API standards clarity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5. Security architecture coverage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6. Service responsibility separation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7. AI compatibility architecture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Process: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1. Review all documents.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2. Score each category from 1–10.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3. If any category &lt;10: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- identify the issue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- directly correct the affected document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- update the file content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4. Re-evaluate after fixes.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5. Repeat until every category = 10.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Required domain entities: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tenant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organization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event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venue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session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ticket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registration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attendee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sponsor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exhibitor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order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payment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notification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Architecture requirements: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multi-tenant SaaS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modular monolith evolving to event-driven services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API-first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AI compatible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Output format: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QUALITY REPORT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product definition: X/10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architecture: X/10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domain model: X/10 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API standards: X/10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security: X/10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service map: X/10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AI architecture: X/10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Only stop when **all scores = 10/10**.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