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Update docs/canon/api-standards.md.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REST conventions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error format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response envelope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idempotency headers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versioning rules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