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Emergency Response Procedures</w:t>
      </w:r>
    </w:p>
    <w:p>
      <w:r>
        <w:t xml:space="preserve"/>
      </w:r>
    </w:p>
    <w:p>
      <w:pPr>
        <w:pStyle w:val="Heading2"/>
      </w:pPr>
      <w:r>
        <w:t xml:space="preserve">Emergency Contact Numbers</w:t>
      </w:r>
    </w:p>
    <w:p>
      <w:r>
        <w:rPr>
          <w:b/>
          <w:bCs/>
        </w:rPr>
        <w:t xml:space="preserve">Site Emergency Line: ext. 000 (24 hours)</w:t>
      </w:r>
    </w:p>
    <w:p>
      <w:r>
        <w:rPr>
          <w:b/>
          <w:bCs/>
        </w:rPr>
        <w:t xml:space="preserve">Site Manager On-Call: ext. 0100</w:t>
      </w:r>
    </w:p>
    <w:p>
      <w:r>
        <w:rPr>
          <w:b/>
          <w:bCs/>
        </w:rPr>
        <w:t xml:space="preserve">Safety Officer: ext. 3300</w:t>
      </w:r>
    </w:p>
    <w:p>
      <w:r>
        <w:rPr>
          <w:b/>
          <w:bCs/>
        </w:rPr>
        <w:t xml:space="preserve">External Emergency Services: 000</w:t>
      </w:r>
    </w:p>
    <w:p>
      <w:r>
        <w:t xml:space="preserve"/>
      </w:r>
    </w:p>
    <w:p>
      <w:pPr>
        <w:pStyle w:val="Heading2"/>
      </w:pPr>
      <w:r>
        <w:t xml:space="preserve">Evacuation Procedure</w:t>
      </w:r>
    </w:p>
    <w:p>
      <w:r>
        <w:t xml:space="preserve">On hearing the evacuation alarm (continuous siren) or receiving a direct instruction to evacuate:</w:t>
      </w:r>
    </w:p>
    <w:p>
      <w:r>
        <w:t xml:space="preserve">1. Stop work immediately and make your immediate area safe.</w:t>
      </w:r>
    </w:p>
    <w:p>
      <w:r>
        <w:t xml:space="preserve">1. Stop work immediately and make your immediate area safe.</w:t>
      </w:r>
    </w:p>
    <w:p>
      <w:r>
        <w:t xml:space="preserve">2. Do not attempt to collect personal belongings.</w:t>
      </w:r>
    </w:p>
    <w:p>
      <w:r>
        <w:t xml:space="preserve">3. Proceed to your designated Muster Point via the nearest safe exit. Muster Points are marked with a green assembly icon on all site maps.</w:t>
      </w:r>
    </w:p>
    <w:p>
      <w:r>
        <w:t xml:space="preserve">4. Report to your supervisor or the Warden at the Muster Point.</w:t>
      </w:r>
    </w:p>
    <w:p>
      <w:r>
        <w:t xml:space="preserve">5. Do not leave the Muster Point until the all-clear is given by the Emergency Controller.</w:t>
      </w:r>
    </w:p>
    <w:p>
      <w:r>
        <w:t xml:space="preserve">6. If you cannot evacuate, take shelter, barricade yourself in if possible, and call ext. 000.</w:t>
      </w:r>
    </w:p>
    <w:p>
      <w:r>
        <w:t xml:space="preserve"/>
      </w:r>
    </w:p>
    <w:p>
      <w:pPr>
        <w:pStyle w:val="Heading2"/>
      </w:pPr>
      <w:r>
        <w:t xml:space="preserve">Medical Emergency</w:t>
      </w:r>
    </w:p>
    <w:p>
      <w:r>
        <w:t xml:space="preserve">If a person is injured or unconscious:</w:t>
      </w:r>
    </w:p>
    <w:p>
      <w:r>
        <w:t xml:space="preserve">1. Call ext. 000 immediately. State your name, location, and the nature of the emergency.</w:t>
      </w:r>
    </w:p>
    <w:p>
      <w:r>
        <w:t xml:space="preserve">2. Do not move the casualty unless they are in immediate danger.</w:t>
      </w:r>
    </w:p>
    <w:p>
      <w:r>
        <w:t xml:space="preserve">3. If trained, administer first aid. AED units are located at the crib rooms and the main site office.</w:t>
      </w:r>
    </w:p>
    <w:p>
      <w:r>
        <w:t xml:space="preserve">4. Keep bystanders clear and send someone to meet the emergency response team at the site entrance.</w:t>
      </w:r>
    </w:p>
    <w:p>
      <w:r>
        <w:t xml:space="preserve">5. Preserve the scene for investigation.</w:t>
      </w:r>
    </w:p>
    <w:p>
      <w:r>
        <w:t xml:space="preserve"/>
      </w:r>
    </w:p>
    <w:p>
      <w:pPr>
        <w:pStyle w:val="Heading2"/>
      </w:pPr>
      <w:r>
        <w:t xml:space="preserve">Fire</w:t>
      </w:r>
    </w:p>
    <w:p>
      <w:r>
        <w:t xml:space="preserve">On discovering a fire:</w:t>
      </w:r>
    </w:p>
    <w:p>
      <w:r>
        <w:t xml:space="preserve">1. Raise the alarm — call ext. 000 and activate the nearest manual call point.</w:t>
      </w:r>
    </w:p>
    <w:p>
      <w:r>
        <w:t xml:space="preserve">2. Evacuate the area and close doors behind you to contain the fire.</w:t>
      </w:r>
    </w:p>
    <w:p>
      <w:r>
        <w:t xml:space="preserve">3. Only attempt to fight the fire with a portable extinguisher if the fire is small, you have a clear escape route, and you are trained to do so.</w:t>
      </w:r>
    </w:p>
    <w:p>
      <w:r>
        <w:t xml:space="preserve">4. Never re-enter a smoke-filled area.</w:t>
      </w:r>
    </w:p>
    <w:p>
      <w:r>
        <w:t xml:space="preserve"/>
      </w:r>
    </w:p>
    <w:p>
      <w:r>
        <w:t xml:space="preserve">Fire extinguisher types on site:</w:t>
      </w:r>
    </w:p>
    <w:p>
      <w:pPr>
        <w:pStyle w:val="ListParagraph"/>
        <w:numPr>
          <w:ilvl w:val="0"/>
          <w:numId w:val="1"/>
        </w:numPr>
      </w:pPr>
      <w:r>
        <w:t xml:space="preserve">RED (Water): Class A fires — paper, wood, textile</w:t>
      </w:r>
    </w:p>
    <w:p>
      <w:pPr>
        <w:pStyle w:val="ListParagraph"/>
        <w:numPr>
          <w:ilvl w:val="0"/>
          <w:numId w:val="1"/>
        </w:numPr>
      </w:pPr>
      <w:r>
        <w:t xml:space="preserve">BLUE (Dry Powder): Class A, B, C, and electrical</w:t>
      </w:r>
    </w:p>
    <w:p>
      <w:pPr>
        <w:pStyle w:val="ListParagraph"/>
        <w:numPr>
          <w:ilvl w:val="0"/>
          <w:numId w:val="1"/>
        </w:numPr>
      </w:pPr>
      <w:r>
        <w:t xml:space="preserve">BLACK (CO₂): Electrical equipment and flammable liquids</w:t>
      </w:r>
    </w:p>
    <w:p>
      <w:pPr>
        <w:pStyle w:val="ListParagraph"/>
        <w:numPr>
          <w:ilvl w:val="0"/>
          <w:numId w:val="1"/>
        </w:numPr>
      </w:pPr>
      <w:r>
        <w:t xml:space="preserve">YELLOW (Wet Chemical): Class F — cooking oils (kitchen areas only)</w:t>
      </w:r>
    </w:p>
    <w:p>
      <w:r>
        <w:t xml:space="preserve"/>
      </w:r>
    </w:p>
    <w:p>
      <w:pPr>
        <w:pStyle w:val="Heading2"/>
      </w:pPr>
      <w:r>
        <w:t xml:space="preserve">Hazardous Material Spill</w:t>
      </w:r>
    </w:p>
    <w:p>
      <w:r>
        <w:t xml:space="preserve">For any uncontrolled release of fuel, oil, chemicals, or process materials:</w:t>
      </w:r>
    </w:p>
    <w:p>
      <w:r>
        <w:t xml:space="preserve">1. Evacuate the immediate area upwind.</w:t>
      </w:r>
    </w:p>
    <w:p>
      <w:r>
        <w:t xml:space="preserve">2. Call ext. 000.</w:t>
      </w:r>
    </w:p>
    <w:p>
      <w:r>
        <w:t xml:space="preserve">3. Do not attempt to contain a large spill without appropriate PPE and training.</w:t>
      </w:r>
    </w:p>
    <w:p>
      <w:r>
        <w:t xml:space="preserve">4. Prevent the spill from entering drains or waterways if it is safe to do so using available spill kits.</w:t>
      </w:r>
    </w:p>
    <w:p>
      <w:r>
        <w:t xml:space="preserve">5. Spill kits are located at the fuel bay, workshop entrance, and reagent storage.</w:t>
      </w:r>
    </w:p>
    <w:p>
      <w:r>
        <w:t xml:space="preserve"/>
      </w:r>
    </w:p>
    <w:p>
      <w:pPr>
        <w:pStyle w:val="Heading2"/>
      </w:pPr>
      <w:r>
        <w:t xml:space="preserve">Post-Emergency</w:t>
      </w:r>
    </w:p>
    <w:p>
      <w:r>
        <w:t xml:space="preserve">After any emergency, a debrief is conducted within 24 hours. All personnel involved must attend. The purpose is to review the response, identify improvements, and update procedures if needed. The Safety Officer produces a written debrief report within 5 business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2026-06-10T07:28:24.881Z</dcterms:created>
  <dcterms:modified xsi:type="dcterms:W3CDTF">2026-06-10T07:28:24.881Z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