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72"/>
          <w:szCs w:val="72"/>
        </w:rPr>
        <w:t xml:space="preserve">MDMIS</w:t>
      </w:r>
    </w:p>
    <w:p>
      <w:pPr>
        <w:spacing w:after="60" w:before="0"/>
      </w:pPr>
      <w:r>
        <w:rPr>
          <w:rFonts w:ascii="Arial" w:cs="Arial" w:eastAsia="Arial" w:hAnsi="Arial"/>
          <w:color w:val="2E75B6"/>
          <w:sz w:val="36"/>
          <w:szCs w:val="36"/>
        </w:rPr>
        <w:t xml:space="preserve">Mineral Detection &amp; Mining Intelligence System</w:t>
      </w:r>
    </w:p>
    <w:p>
      <w:pPr>
        <w:pBdr>
          <w:bottom w:val="single" w:color="2E75B6" w:sz="8" w:space="6"/>
        </w:pBdr>
        <w:spacing w:after="320" w:before="0"/>
      </w:pPr>
      <w:r>
        <w:rPr>
          <w:rFonts w:ascii="Arial" w:cs="Arial" w:eastAsia="Arial" w:hAnsi="Arial"/>
          <w:color w:val="555555"/>
          <w:sz w:val="26"/>
          <w:szCs w:val="26"/>
        </w:rPr>
        <w:t xml:space="preserve">Competitive Analysis &amp; Intellectual Property Safety Report</w:t>
      </w:r>
    </w:p>
    <w:p>
      <w:pPr>
        <w:spacing w:after="480" w:before="0"/>
      </w:pPr>
      <w:r>
        <w:rPr>
          <w:rFonts w:ascii="Arial" w:cs="Arial" w:eastAsia="Arial" w:hAnsi="Arial"/>
          <w:color w:val="555555"/>
          <w:sz w:val="22"/>
          <w:szCs w:val="22"/>
        </w:rPr>
        <w:t xml:space="preserve">Prepared by: </w:t>
      </w:r>
      <w:r>
        <w:rPr>
          <w:rFonts w:ascii="Arial" w:cs="Arial" w:eastAsia="Arial" w:hAnsi="Arial"/>
          <w:b/>
          <w:bCs/>
          <w:sz w:val="22"/>
          <w:szCs w:val="22"/>
        </w:rPr>
        <w:t xml:space="preserve">David Imani Nzeyimana</w:t>
      </w:r>
      <w:r>
        <w:rPr>
          <w:rFonts w:ascii="Arial" w:cs="Arial" w:eastAsia="Arial" w:hAnsi="Arial"/>
          <w:color w:val="555555"/>
          <w:sz w:val="22"/>
          <w:szCs w:val="22"/>
        </w:rPr>
        <w:t xml:space="preserve">   |   Kigali, Rwanda   |   2026</w:t>
      </w:r>
    </w:p>
    <w:p>
      <w:pPr>
        <w:pStyle w:val="Heading1"/>
        <w:pBdr>
          <w:bottom w:val="single" w:color="2E75B6" w:sz="6" w:space="4"/>
        </w:pBdr>
        <w:spacing w:after="160" w:before="36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No system equivalent to MDMIS exists in Rwanda or the East Africa region. The platforms that operate in the mining sector today — iTSCi, Farmonaut, and RMB's internal tools — were all built to solve a paperwork problem: tracking minerals after they have been extracted. None of them use Artificial Intelligence, Machine Learning, or sensor-based detection.</w:t>
      </w:r>
    </w:p>
    <w:p>
      <w:pPr>
        <w:spacing w:after="100" w:before="100"/>
      </w:pPr>
      <w:r>
        <w:t xml:space="preserve"/>
      </w:r>
    </w:p>
    <w:p>
      <w:pPr>
        <w:spacing w:after="80" w:before="80"/>
      </w:pPr>
      <w:r>
        <w:rPr>
          <w:rFonts w:ascii="Arial" w:cs="Arial" w:eastAsia="Arial" w:hAnsi="Arial"/>
          <w:sz w:val="22"/>
          <w:szCs w:val="22"/>
        </w:rPr>
        <w:t xml:space="preserve">MDMIS is a fundamentally different product. It operates before, during, and after extraction — using drone-mounted hyperspectral cameras, ground sensors, and trained ML models to detect, classify, and grade minerals at the source. This positions MDMIS in an entirely unserved market category.</w:t>
      </w:r>
    </w:p>
    <w:p>
      <w:pPr>
        <w:spacing w:after="100" w:before="1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2. What Existing Systems Actually Do</w:t>
      </w:r>
    </w:p>
    <w:p>
      <w:pPr>
        <w:pStyle w:val="Heading2"/>
        <w:spacing w:after="120" w:before="280"/>
      </w:pPr>
      <w:r>
        <w:rPr>
          <w:rFonts w:ascii="Arial" w:cs="Arial" w:eastAsia="Arial" w:hAnsi="Arial"/>
          <w:b/>
          <w:bCs/>
          <w:color w:val="2E75B6"/>
          <w:sz w:val="26"/>
          <w:szCs w:val="26"/>
        </w:rPr>
        <w:t xml:space="preserve">2.1  iTSCi (ITRI Tin Supply Chain Initiative)</w:t>
      </w:r>
    </w:p>
    <w:p>
      <w:pPr>
        <w:spacing w:after="80" w:before="80"/>
      </w:pPr>
      <w:r>
        <w:rPr>
          <w:rFonts w:ascii="Arial" w:cs="Arial" w:eastAsia="Arial" w:hAnsi="Arial"/>
          <w:sz w:val="22"/>
          <w:szCs w:val="22"/>
        </w:rPr>
        <w:t xml:space="preserve">iTSCi is the dominant mineral traceability system in Rwanda and the DRC. A government agent walks to a mine site, sticks a physical tag on a bag of minerals, and logs it manually into a database. That data flows to a central server. Downstream buyers (smelters, exporters) can then check the chain of custody of a shipment.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KEY POINT</w:t>
            </w:r>
          </w:p>
        </w:tc>
        <w:tc>
          <w:tcPr>
            <w:tcW w:type="dxa" w:w="8160"/>
            <w:tcBorders>
              <w:top w:val="single" w:color="2E75B6" w:sz="4"/>
              <w:left w:val="single" w:color="2E75B6" w:sz="4"/>
              <w:bottom w:val="single" w:color="2E75B6" w:sz="4"/>
              <w:right w:val="single" w:color="2E75B6" w:sz="4"/>
            </w:tcBorders>
            <w:shd w:fill="D6E4F0" w:val="clear"/>
            <w:tcMar>
              <w:top w:type="dxa" w:w="120"/>
              <w:left w:type="dxa" w:w="200"/>
              <w:bottom w:type="dxa" w:w="120"/>
              <w:right w:type="dxa" w:w="160"/>
            </w:tcMar>
          </w:tcPr>
          <w:p>
            <w:r>
              <w:rPr>
                <w:rFonts w:ascii="Arial" w:cs="Arial" w:eastAsia="Arial" w:hAnsi="Arial"/>
                <w:sz w:val="22"/>
                <w:szCs w:val="22"/>
              </w:rPr>
              <w:t xml:space="preserve">iTSCi answers one question: where did this bag come from? It cannot tell you what is in the ground, whether a site is safe, or whether a mineral has been misidentified. There is no algorithm, no sensor pipeline, and no predictive capability of any kind.</w:t>
            </w:r>
          </w:p>
        </w:tc>
      </w:tr>
    </w:tbl>
    <w:p>
      <w:pPr>
        <w:spacing w:after="100" w:before="100"/>
      </w:pPr>
      <w:r>
        <w:t xml:space="preserve"/>
      </w:r>
    </w:p>
    <w:p>
      <w:pPr>
        <w:pStyle w:val="Heading2"/>
        <w:spacing w:after="120" w:before="280"/>
      </w:pPr>
      <w:r>
        <w:rPr>
          <w:rFonts w:ascii="Arial" w:cs="Arial" w:eastAsia="Arial" w:hAnsi="Arial"/>
          <w:b/>
          <w:bCs/>
          <w:color w:val="2E75B6"/>
          <w:sz w:val="26"/>
          <w:szCs w:val="26"/>
        </w:rPr>
        <w:t xml:space="preserve">2.2  Farmonaut</w:t>
      </w:r>
    </w:p>
    <w:p>
      <w:pPr>
        <w:spacing w:after="80" w:before="80"/>
      </w:pPr>
      <w:r>
        <w:rPr>
          <w:rFonts w:ascii="Arial" w:cs="Arial" w:eastAsia="Arial" w:hAnsi="Arial"/>
          <w:sz w:val="22"/>
          <w:szCs w:val="22"/>
        </w:rPr>
        <w:t xml:space="preserve">Farmonaut uses satellite imagery to monitor crop health and soil nutrients for farmers. Their mineral-related features are basic index calculations — measuring nitrogen or chlorophyll levels — done with fixed mathematical formulas. This is rules-based processing, not machine learning. It is also built entirely for agriculture, not mining.</w:t>
      </w:r>
    </w:p>
    <w:p>
      <w:pPr>
        <w:spacing w:after="100" w:before="100"/>
      </w:pPr>
      <w:r>
        <w:t xml:space="preserve"/>
      </w:r>
    </w:p>
    <w:p>
      <w:pPr>
        <w:pStyle w:val="Heading2"/>
        <w:spacing w:after="120" w:before="280"/>
      </w:pPr>
      <w:r>
        <w:rPr>
          <w:rFonts w:ascii="Arial" w:cs="Arial" w:eastAsia="Arial" w:hAnsi="Arial"/>
          <w:b/>
          <w:bCs/>
          <w:color w:val="2E75B6"/>
          <w:sz w:val="26"/>
          <w:szCs w:val="26"/>
        </w:rPr>
        <w:t xml:space="preserve">2.3  Rwanda Mines Board (RMB)</w:t>
      </w:r>
    </w:p>
    <w:p>
      <w:pPr>
        <w:spacing w:after="80" w:before="80"/>
      </w:pPr>
      <w:r>
        <w:rPr>
          <w:rFonts w:ascii="Arial" w:cs="Arial" w:eastAsia="Arial" w:hAnsi="Arial"/>
          <w:sz w:val="22"/>
          <w:szCs w:val="22"/>
        </w:rPr>
        <w:t xml:space="preserve">RMB is a government regulatory body. They issue licenses, conduct manual site inspections, and maintain compliance records. Their software, where it exists, is a database for licensing paperwork. No sensor integration, no AI, and no automated analysis of any kind.</w:t>
      </w:r>
    </w:p>
    <w:p>
      <w:pPr>
        <w:spacing w:after="100" w:before="1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3. MDMIS vs. Established Solutions — Direct Comparison</w:t>
      </w:r>
    </w:p>
    <w:p>
      <w:pPr>
        <w:spacing w:after="80" w:before="80"/>
      </w:pPr>
      <w:r>
        <w:rPr>
          <w:rFonts w:ascii="Arial" w:cs="Arial" w:eastAsia="Arial" w:hAnsi="Arial"/>
          <w:sz w:val="22"/>
          <w:szCs w:val="22"/>
        </w:rPr>
        <w:t xml:space="preserve">The table below shows the core capabilities of each system side by side. Green indicates the capability exists; red indicates it does not.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500"/>
        <w:gridCol w:w="1500"/>
        <w:gridCol w:w="1500"/>
        <w:gridCol w:w="2000"/>
      </w:tblGrid>
      <w:tr>
        <w:trPr>
          <w:tblHeader/>
        </w:trPr>
        <w:tc>
          <w:tcPr>
            <w:tcW w:type="dxa" w:w="2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20"/>
            </w:tcMar>
          </w:tcPr>
          <w:p>
            <w:pPr>
              <w:jc w:val="center"/>
            </w:pPr>
            <w:r>
              <w:rPr>
                <w:rFonts w:ascii="Arial" w:cs="Arial" w:eastAsia="Arial" w:hAnsi="Arial"/>
                <w:b/>
                <w:bCs/>
                <w:color w:val="FFFFFF"/>
                <w:sz w:val="20"/>
                <w:szCs w:val="20"/>
              </w:rPr>
              <w:t xml:space="preserve">Capability</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iTSCi</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Farmonaut</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RMB</w:t>
            </w:r>
          </w:p>
        </w:tc>
        <w:tc>
          <w:tcPr>
            <w:tcW w:type="dxa" w:w="2000"/>
            <w:tcBorders>
              <w:top w:val="single" w:color="CCCCCC" w:sz="1"/>
              <w:left w:val="single" w:color="CCCCCC" w:sz="1"/>
              <w:bottom w:val="single" w:color="CCCCCC" w:sz="1"/>
              <w:right w:val="single" w:color="CCCCCC" w:sz="1"/>
            </w:tcBorders>
            <w:shd w:fill="145A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MDMIS ✓</w:t>
            </w:r>
          </w:p>
        </w:tc>
      </w:tr>
      <w:tr>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20"/>
            </w:tcMar>
          </w:tcPr>
          <w:p>
            <w:r>
              <w:rPr>
                <w:rFonts w:ascii="Arial" w:cs="Arial" w:eastAsia="Arial" w:hAnsi="Arial"/>
                <w:b/>
                <w:bCs/>
                <w:sz w:val="21"/>
                <w:szCs w:val="21"/>
              </w:rPr>
              <w:t xml:space="preserve">Detect minerals before extraction</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22"/>
                <w:szCs w:val="22"/>
              </w:rPr>
              <w:t xml:space="preserve">✓ Yes</w:t>
            </w:r>
          </w:p>
        </w:tc>
      </w:tr>
      <w:tr>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20"/>
            </w:tcMar>
          </w:tcPr>
          <w:p>
            <w:r>
              <w:rPr>
                <w:rFonts w:ascii="Arial" w:cs="Arial" w:eastAsia="Arial" w:hAnsi="Arial"/>
                <w:b/>
                <w:bCs/>
                <w:sz w:val="21"/>
                <w:szCs w:val="21"/>
              </w:rPr>
              <w:t xml:space="preserve">Drone + hyperspectral scanning</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22"/>
                <w:szCs w:val="22"/>
              </w:rPr>
              <w:t xml:space="preserve">✓ Yes</w:t>
            </w:r>
          </w:p>
        </w:tc>
      </w:tr>
      <w:tr>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20"/>
            </w:tcMar>
          </w:tcPr>
          <w:p>
            <w:r>
              <w:rPr>
                <w:rFonts w:ascii="Arial" w:cs="Arial" w:eastAsia="Arial" w:hAnsi="Arial"/>
                <w:b/>
                <w:bCs/>
                <w:sz w:val="21"/>
                <w:szCs w:val="21"/>
              </w:rPr>
              <w:t xml:space="preserve">AI / ML mineral classification</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22"/>
                <w:szCs w:val="22"/>
              </w:rPr>
              <w:t xml:space="preserve">✓ Yes</w:t>
            </w:r>
          </w:p>
        </w:tc>
      </w:tr>
      <w:tr>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20"/>
            </w:tcMar>
          </w:tcPr>
          <w:p>
            <w:r>
              <w:rPr>
                <w:rFonts w:ascii="Arial" w:cs="Arial" w:eastAsia="Arial" w:hAnsi="Arial"/>
                <w:b/>
                <w:bCs/>
                <w:sz w:val="21"/>
                <w:szCs w:val="21"/>
              </w:rPr>
              <w:t xml:space="preserve">3D subsurface mapping</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22"/>
                <w:szCs w:val="22"/>
              </w:rPr>
              <w:t xml:space="preserve">✓ Yes</w:t>
            </w:r>
          </w:p>
        </w:tc>
      </w:tr>
      <w:tr>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20"/>
            </w:tcMar>
          </w:tcPr>
          <w:p>
            <w:r>
              <w:rPr>
                <w:rFonts w:ascii="Arial" w:cs="Arial" w:eastAsia="Arial" w:hAnsi="Arial"/>
                <w:b/>
                <w:bCs/>
                <w:sz w:val="21"/>
                <w:szCs w:val="21"/>
              </w:rPr>
              <w:t xml:space="preserve">Real-time safety risk scoring</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22"/>
                <w:szCs w:val="22"/>
              </w:rPr>
              <w:t xml:space="preserve">✓ Yes</w:t>
            </w:r>
          </w:p>
        </w:tc>
      </w:tr>
      <w:tr>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20"/>
            </w:tcMar>
          </w:tcPr>
          <w:p>
            <w:r>
              <w:rPr>
                <w:rFonts w:ascii="Arial" w:cs="Arial" w:eastAsia="Arial" w:hAnsi="Arial"/>
                <w:b/>
                <w:bCs/>
                <w:sz w:val="21"/>
                <w:szCs w:val="21"/>
              </w:rPr>
              <w:t xml:space="preserve">Post-extraction traceability</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22"/>
                <w:szCs w:val="22"/>
              </w:rPr>
              <w:t xml:space="preserve">✓ Yes</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Partial</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22"/>
                <w:szCs w:val="22"/>
              </w:rPr>
              <w:t xml:space="preserve">✓ Yes</w:t>
            </w:r>
          </w:p>
        </w:tc>
      </w:tr>
      <w:tr>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20"/>
            </w:tcMar>
          </w:tcPr>
          <w:p>
            <w:r>
              <w:rPr>
                <w:rFonts w:ascii="Arial" w:cs="Arial" w:eastAsia="Arial" w:hAnsi="Arial"/>
                <w:b/>
                <w:bCs/>
                <w:sz w:val="21"/>
                <w:szCs w:val="21"/>
              </w:rPr>
              <w:t xml:space="preserve">Live commodity price integration</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22"/>
                <w:szCs w:val="22"/>
              </w:rPr>
              <w:t xml:space="preserve">✓ Yes</w:t>
            </w:r>
          </w:p>
        </w:tc>
      </w:tr>
      <w:tr>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20"/>
            </w:tcMar>
          </w:tcPr>
          <w:p>
            <w:r>
              <w:rPr>
                <w:rFonts w:ascii="Arial" w:cs="Arial" w:eastAsia="Arial" w:hAnsi="Arial"/>
                <w:b/>
                <w:bCs/>
                <w:sz w:val="21"/>
                <w:szCs w:val="21"/>
              </w:rPr>
              <w:t xml:space="preserve">East Africa deployment</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C00000"/>
                <w:sz w:val="22"/>
                <w:szCs w:val="22"/>
              </w:rPr>
              <w:t xml:space="preserve">✗ No</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22"/>
                <w:szCs w:val="22"/>
              </w:rPr>
              <w:t xml:space="preserve">✓ Yes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1E7145"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CRITICAL DIFFERENCE</w:t>
            </w:r>
          </w:p>
        </w:tc>
        <w:tc>
          <w:tcPr>
            <w:tcW w:type="dxa" w:w="8160"/>
            <w:tcBorders>
              <w:top w:val="single" w:color="2E75B6" w:sz="4"/>
              <w:left w:val="single" w:color="2E75B6" w:sz="4"/>
              <w:bottom w:val="single" w:color="2E75B6" w:sz="4"/>
              <w:right w:val="single" w:color="2E75B6" w:sz="4"/>
            </w:tcBorders>
            <w:shd w:fill="E2EFDA" w:val="clear"/>
            <w:tcMar>
              <w:top w:type="dxa" w:w="120"/>
              <w:left w:type="dxa" w:w="200"/>
              <w:bottom w:type="dxa" w:w="120"/>
              <w:right w:type="dxa" w:w="160"/>
            </w:tcMar>
          </w:tcPr>
          <w:p>
            <w:r>
              <w:rPr>
                <w:rFonts w:ascii="Arial" w:cs="Arial" w:eastAsia="Arial" w:hAnsi="Arial"/>
                <w:sz w:val="22"/>
                <w:szCs w:val="22"/>
              </w:rPr>
              <w:t xml:space="preserve">Every existing system starts after the mineral is already dug up. MDMIS starts before the first shovel goes in the ground — and covers the entire lifecycle through to export compliance. This is not an improvement on existing tools. It is a different product category.</w:t>
            </w:r>
          </w:p>
        </w:tc>
      </w:tr>
    </w:tbl>
    <w:p>
      <w:pPr>
        <w:spacing w:after="100" w:before="1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4. The AI/ML Gap in the Market</w:t>
      </w:r>
    </w:p>
    <w:p>
      <w:pPr>
        <w:spacing w:after="80" w:before="80"/>
      </w:pPr>
      <w:r>
        <w:rPr>
          <w:rFonts w:ascii="Arial" w:cs="Arial" w:eastAsia="Arial" w:hAnsi="Arial"/>
          <w:sz w:val="22"/>
          <w:szCs w:val="22"/>
        </w:rPr>
        <w:t xml:space="preserve">Most mining software globally — not just in Rwanda — was built in an era when the goal was digitising manual processes. The result is that almost no mining platform in this region has ever incorporated machine learning or AI-driven analysis. This is the most significant competitive differentiator MDMIS holds.</w:t>
      </w:r>
    </w:p>
    <w:p>
      <w:pPr>
        <w:spacing w:after="100" w:before="100"/>
      </w:pPr>
      <w:r>
        <w:t xml:space="preserve"/>
      </w:r>
    </w:p>
    <w:p>
      <w:pPr>
        <w:pStyle w:val="Heading2"/>
        <w:spacing w:after="120" w:before="280"/>
      </w:pPr>
      <w:r>
        <w:rPr>
          <w:rFonts w:ascii="Arial" w:cs="Arial" w:eastAsia="Arial" w:hAnsi="Arial"/>
          <w:b/>
          <w:bCs/>
          <w:color w:val="2E75B6"/>
          <w:sz w:val="26"/>
          <w:szCs w:val="26"/>
        </w:rPr>
        <w:t xml:space="preserve">What competitors do instead of AI</w:t>
      </w:r>
    </w:p>
    <w:p>
      <w:pPr>
        <w:pStyle w:val="ListParagraph"/>
        <w:numPr>
          <w:ilvl w:val="0"/>
          <w:numId w:val="2"/>
        </w:numPr>
        <w:spacing w:after="60" w:before="60"/>
      </w:pPr>
      <w:r>
        <w:rPr>
          <w:rFonts w:ascii="Arial" w:cs="Arial" w:eastAsia="Arial" w:hAnsi="Arial"/>
          <w:b w:val="false"/>
          <w:bCs w:val="false"/>
          <w:sz w:val="22"/>
          <w:szCs w:val="22"/>
        </w:rPr>
        <w:t xml:space="preserve">iTSCi: A human inspector decides if something looks suspicious. The software is a record-keeper, not a decision-maker.</w:t>
      </w:r>
    </w:p>
    <w:p>
      <w:pPr>
        <w:pStyle w:val="ListParagraph"/>
        <w:numPr>
          <w:ilvl w:val="0"/>
          <w:numId w:val="2"/>
        </w:numPr>
        <w:spacing w:after="60" w:before="60"/>
      </w:pPr>
      <w:r>
        <w:rPr>
          <w:rFonts w:ascii="Arial" w:cs="Arial" w:eastAsia="Arial" w:hAnsi="Arial"/>
          <w:b w:val="false"/>
          <w:bCs w:val="false"/>
          <w:sz w:val="22"/>
          <w:szCs w:val="22"/>
        </w:rPr>
        <w:t xml:space="preserve">RCS Global: Audits are conducted entirely by human analysts. Software only stores the results.</w:t>
      </w:r>
    </w:p>
    <w:p>
      <w:pPr>
        <w:pStyle w:val="ListParagraph"/>
        <w:numPr>
          <w:ilvl w:val="0"/>
          <w:numId w:val="2"/>
        </w:numPr>
        <w:spacing w:after="60" w:before="60"/>
      </w:pPr>
      <w:r>
        <w:rPr>
          <w:rFonts w:ascii="Arial" w:cs="Arial" w:eastAsia="Arial" w:hAnsi="Arial"/>
          <w:b w:val="false"/>
          <w:bCs w:val="false"/>
          <w:sz w:val="22"/>
          <w:szCs w:val="22"/>
        </w:rPr>
        <w:t xml:space="preserve">Farmonaut: Uses pre-set index formulas (NDVI, chlorophyll ratios). A farmer could replicate the logic in a spreadsheet. No model is trained or updated.</w:t>
      </w:r>
    </w:p>
    <w:p>
      <w:pPr>
        <w:pStyle w:val="ListParagraph"/>
        <w:numPr>
          <w:ilvl w:val="0"/>
          <w:numId w:val="2"/>
        </w:numPr>
        <w:spacing w:after="60" w:before="60"/>
      </w:pPr>
      <w:r>
        <w:rPr>
          <w:rFonts w:ascii="Arial" w:cs="Arial" w:eastAsia="Arial" w:hAnsi="Arial"/>
          <w:b w:val="false"/>
          <w:bCs w:val="false"/>
          <w:sz w:val="22"/>
          <w:szCs w:val="22"/>
        </w:rPr>
        <w:t xml:space="preserve">RMB: Manual inspections logged into a database. No analytical layer at all.</w:t>
      </w:r>
    </w:p>
    <w:p>
      <w:pPr>
        <w:spacing w:after="100" w:before="100"/>
      </w:pPr>
      <w:r>
        <w:t xml:space="preserve"/>
      </w:r>
    </w:p>
    <w:p>
      <w:pPr>
        <w:pStyle w:val="Heading2"/>
        <w:spacing w:after="120" w:before="280"/>
      </w:pPr>
      <w:r>
        <w:rPr>
          <w:rFonts w:ascii="Arial" w:cs="Arial" w:eastAsia="Arial" w:hAnsi="Arial"/>
          <w:b/>
          <w:bCs/>
          <w:color w:val="2E75B6"/>
          <w:sz w:val="26"/>
          <w:szCs w:val="26"/>
        </w:rPr>
        <w:t xml:space="preserve">What MDMIS does differently</w:t>
      </w:r>
    </w:p>
    <w:p>
      <w:pPr>
        <w:pStyle w:val="ListParagraph"/>
        <w:numPr>
          <w:ilvl w:val="0"/>
          <w:numId w:val="2"/>
        </w:numPr>
        <w:spacing w:after="60" w:before="60"/>
      </w:pPr>
      <w:r>
        <w:rPr>
          <w:rFonts w:ascii="Arial" w:cs="Arial" w:eastAsia="Arial" w:hAnsi="Arial"/>
          <w:b w:val="false"/>
          <w:bCs w:val="false"/>
          <w:sz w:val="22"/>
          <w:szCs w:val="22"/>
        </w:rPr>
        <w:t xml:space="preserve">A trained ML classification model identifies mineral types from hyperspectral sensor data — not a human guess, not a fixed formula.</w:t>
      </w:r>
    </w:p>
    <w:p>
      <w:pPr>
        <w:pStyle w:val="ListParagraph"/>
        <w:numPr>
          <w:ilvl w:val="0"/>
          <w:numId w:val="2"/>
        </w:numPr>
        <w:spacing w:after="60" w:before="60"/>
      </w:pPr>
      <w:r>
        <w:rPr>
          <w:rFonts w:ascii="Arial" w:cs="Arial" w:eastAsia="Arial" w:hAnsi="Arial"/>
          <w:b w:val="false"/>
          <w:bCs w:val="false"/>
          <w:sz w:val="22"/>
          <w:szCs w:val="22"/>
        </w:rPr>
        <w:t xml:space="preserve">The system learns and improves over time as more scan data is collected from East African mine sites.</w:t>
      </w:r>
    </w:p>
    <w:p>
      <w:pPr>
        <w:pStyle w:val="ListParagraph"/>
        <w:numPr>
          <w:ilvl w:val="0"/>
          <w:numId w:val="2"/>
        </w:numPr>
        <w:spacing w:after="60" w:before="60"/>
      </w:pPr>
      <w:r>
        <w:rPr>
          <w:rFonts w:ascii="Arial" w:cs="Arial" w:eastAsia="Arial" w:hAnsi="Arial"/>
          <w:b w:val="false"/>
          <w:bCs w:val="false"/>
          <w:sz w:val="22"/>
          <w:szCs w:val="22"/>
        </w:rPr>
        <w:t xml:space="preserve">Risk scoring is generated automatically from sensor readings, not from a checklist filled out by an inspector.</w:t>
      </w:r>
    </w:p>
    <w:p>
      <w:pPr>
        <w:pStyle w:val="ListParagraph"/>
        <w:numPr>
          <w:ilvl w:val="0"/>
          <w:numId w:val="2"/>
        </w:numPr>
        <w:spacing w:after="60" w:before="60"/>
      </w:pPr>
      <w:r>
        <w:rPr>
          <w:rFonts w:ascii="Arial" w:cs="Arial" w:eastAsia="Arial" w:hAnsi="Arial"/>
          <w:b w:val="false"/>
          <w:bCs w:val="false"/>
          <w:sz w:val="22"/>
          <w:szCs w:val="22"/>
        </w:rPr>
        <w:t xml:space="preserve">Grading and commodity price feeds are integrated, so a site assessment immediately translates to economic value.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WHY NOW</w:t>
            </w:r>
          </w:p>
        </w:tc>
        <w:tc>
          <w:tcPr>
            <w:tcW w:type="dxa" w:w="8160"/>
            <w:tcBorders>
              <w:top w:val="single" w:color="2E75B6" w:sz="4"/>
              <w:left w:val="single" w:color="2E75B6" w:sz="4"/>
              <w:bottom w:val="single" w:color="2E75B6" w:sz="4"/>
              <w:right w:val="single" w:color="2E75B6" w:sz="4"/>
            </w:tcBorders>
            <w:shd w:fill="D6E4F0" w:val="clear"/>
            <w:tcMar>
              <w:top w:type="dxa" w:w="120"/>
              <w:left w:type="dxa" w:w="200"/>
              <w:bottom w:type="dxa" w:w="120"/>
              <w:right w:type="dxa" w:w="160"/>
            </w:tcMar>
          </w:tcPr>
          <w:p>
            <w:r>
              <w:rPr>
                <w:rFonts w:ascii="Arial" w:cs="Arial" w:eastAsia="Arial" w:hAnsi="Arial"/>
                <w:sz w:val="22"/>
                <w:szCs w:val="22"/>
              </w:rPr>
              <w:t xml:space="preserve">Three things that blocked this approach before have all changed in the last three years: drone hardware costs have dropped dramatically, hyperspectral sensor miniaturisation has matured, and East African mining datasets are large enough to train on. MDMIS is entering at the precise moment when this becomes viable — and no local player has moved yet.</w:t>
            </w:r>
          </w:p>
        </w:tc>
      </w:tr>
    </w:tbl>
    <w:p>
      <w:pPr>
        <w:spacing w:after="100" w:before="1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5. Intellectual Property Safety Analysis</w:t>
      </w:r>
    </w:p>
    <w:p>
      <w:pPr>
        <w:spacing w:after="80" w:before="80"/>
      </w:pPr>
      <w:r>
        <w:rPr>
          <w:rFonts w:ascii="Arial" w:cs="Arial" w:eastAsia="Arial" w:hAnsi="Arial"/>
          <w:sz w:val="22"/>
          <w:szCs w:val="22"/>
        </w:rPr>
        <w:t xml:space="preserve">A competitor could attempt to take legal action against MDMIS under three different IP grounds. Each is addressed below, followed by the specific steps that eliminate or minimise exposure.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4160"/>
        <w:gridCol w:w="110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Risk Type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It Means</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How MDMIS Avoids It</w:t>
            </w:r>
          </w:p>
        </w:tc>
        <w:tc>
          <w:tcPr>
            <w:tcW w:type="dxa" w:w="1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Exposure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Copyright
Infringement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Copying competitor source code or documentation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original code using open-source libraries (MIT/BSD licensed). No code from iTSCi or Farmonaut is used.</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20"/>
                <w:szCs w:val="20"/>
              </w:rPr>
              <w:t xml:space="preserve">NONE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Patent
Infringement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Implementing a method someone has already patented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methods (spectral classification, ML, GPS tagging) are published scientific techniques — not patented. File your own provisional patent at RDB before launch.</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LOW</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Trade Secret
Misappropriation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Using internal proprietary information obtained from a competitor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MDMIS team member has worked inside a competitor's system or signed NDAs with them.</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20"/>
                <w:szCs w:val="20"/>
              </w:rPr>
              <w:t xml:space="preserve">NONE</w:t>
            </w:r>
          </w:p>
        </w:tc>
      </w:tr>
    </w:tbl>
    <w:p>
      <w:pPr>
        <w:spacing w:after="100" w:before="100"/>
      </w:pPr>
      <w:r>
        <w:t xml:space="preserve"/>
      </w:r>
    </w:p>
    <w:p>
      <w:pPr>
        <w:pStyle w:val="Heading2"/>
        <w:spacing w:after="120" w:before="280"/>
      </w:pPr>
      <w:r>
        <w:rPr>
          <w:rFonts w:ascii="Arial" w:cs="Arial" w:eastAsia="Arial" w:hAnsi="Arial"/>
          <w:b/>
          <w:bCs/>
          <w:color w:val="2E75B6"/>
          <w:sz w:val="26"/>
          <w:szCs w:val="26"/>
        </w:rPr>
        <w:t xml:space="preserve">5.1  Copyright — Writing Original Code</w:t>
      </w:r>
    </w:p>
    <w:p>
      <w:pPr>
        <w:spacing w:after="80" w:before="80"/>
      </w:pPr>
      <w:r>
        <w:rPr>
          <w:rFonts w:ascii="Arial" w:cs="Arial" w:eastAsia="Arial" w:hAnsi="Arial"/>
          <w:sz w:val="22"/>
          <w:szCs w:val="22"/>
        </w:rPr>
        <w:t xml:space="preserve">Copyright law protects specific lines of code, not ideas or functionality. No one can copyright the concept of mineral traceability software or an ML pipeline for mining. As long as MDMIS is built from scratch using open-source libraries under permissive licences (MIT, BSD, Apache 2.0), there is nothing for a competitor to claim was copied.</w:t>
      </w:r>
    </w:p>
    <w:p>
      <w:pPr>
        <w:spacing w:after="100" w:before="100"/>
      </w:pPr>
      <w:r>
        <w:t xml:space="preserve"/>
      </w:r>
    </w:p>
    <w:p>
      <w:pPr>
        <w:spacing w:after="80" w:before="80"/>
      </w:pPr>
      <w:r>
        <w:rPr>
          <w:rFonts w:ascii="Arial" w:cs="Arial" w:eastAsia="Arial" w:hAnsi="Arial"/>
          <w:sz w:val="22"/>
          <w:szCs w:val="22"/>
        </w:rPr>
        <w:t xml:space="preserve">iTSCi cannot sue MDMIS for also having a traceability module, any more than WhatsApp could sue Telegram for also being a messaging application. The product category is not protected — only the specific expression of code is.</w:t>
      </w:r>
    </w:p>
    <w:p>
      <w:pPr>
        <w:spacing w:after="100" w:before="100"/>
      </w:pPr>
      <w:r>
        <w:t xml:space="preserve"/>
      </w:r>
    </w:p>
    <w:p>
      <w:pPr>
        <w:pStyle w:val="Heading2"/>
        <w:spacing w:after="120" w:before="280"/>
      </w:pPr>
      <w:r>
        <w:rPr>
          <w:rFonts w:ascii="Arial" w:cs="Arial" w:eastAsia="Arial" w:hAnsi="Arial"/>
          <w:b/>
          <w:bCs/>
          <w:color w:val="2E75B6"/>
          <w:sz w:val="26"/>
          <w:szCs w:val="26"/>
        </w:rPr>
        <w:t xml:space="preserve">5.2  Patents — Using Open Scientific Methods</w:t>
      </w:r>
    </w:p>
    <w:p>
      <w:pPr>
        <w:spacing w:after="80" w:before="80"/>
      </w:pPr>
      <w:r>
        <w:rPr>
          <w:rFonts w:ascii="Arial" w:cs="Arial" w:eastAsia="Arial" w:hAnsi="Arial"/>
          <w:sz w:val="22"/>
          <w:szCs w:val="22"/>
        </w:rPr>
        <w:t xml:space="preserve">Patents are the more substantive concern. However, the core methods MDMIS uses are all drawn from published academic research and open scientific practice:</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Spectral Angle Mapper (SAM) mineral classification — published in peer-reviewed literature since the 1990s</w:t>
      </w:r>
    </w:p>
    <w:p>
      <w:pPr>
        <w:pStyle w:val="ListParagraph"/>
        <w:numPr>
          <w:ilvl w:val="0"/>
          <w:numId w:val="2"/>
        </w:numPr>
        <w:spacing w:after="60" w:before="60"/>
      </w:pPr>
      <w:r>
        <w:rPr>
          <w:rFonts w:ascii="Arial" w:cs="Arial" w:eastAsia="Arial" w:hAnsi="Arial"/>
          <w:b w:val="false"/>
          <w:bCs w:val="false"/>
          <w:sz w:val="22"/>
          <w:szCs w:val="22"/>
        </w:rPr>
        <w:t xml:space="preserve">Principal Component Analysis (PCA) for hyperspectral unmixing — standard open method</w:t>
      </w:r>
    </w:p>
    <w:p>
      <w:pPr>
        <w:pStyle w:val="ListParagraph"/>
        <w:numPr>
          <w:ilvl w:val="0"/>
          <w:numId w:val="2"/>
        </w:numPr>
        <w:spacing w:after="60" w:before="60"/>
      </w:pPr>
      <w:r>
        <w:rPr>
          <w:rFonts w:ascii="Arial" w:cs="Arial" w:eastAsia="Arial" w:hAnsi="Arial"/>
          <w:b w:val="false"/>
          <w:bCs w:val="false"/>
          <w:sz w:val="22"/>
          <w:szCs w:val="22"/>
        </w:rPr>
        <w:t xml:space="preserve">GPR + drone sensor fusion — documented extensively in open geophysics research</w:t>
      </w:r>
    </w:p>
    <w:p>
      <w:pPr>
        <w:pStyle w:val="ListParagraph"/>
        <w:numPr>
          <w:ilvl w:val="0"/>
          <w:numId w:val="2"/>
        </w:numPr>
        <w:spacing w:after="60" w:before="60"/>
      </w:pPr>
      <w:r>
        <w:rPr>
          <w:rFonts w:ascii="Arial" w:cs="Arial" w:eastAsia="Arial" w:hAnsi="Arial"/>
          <w:b w:val="false"/>
          <w:bCs w:val="false"/>
          <w:sz w:val="22"/>
          <w:szCs w:val="22"/>
        </w:rPr>
        <w:t xml:space="preserve">QR-based chain-of-custody tracking — in common use across industries for decades</w:t>
      </w:r>
    </w:p>
    <w:p>
      <w:pPr>
        <w:spacing w:after="100" w:before="100"/>
      </w:pPr>
      <w:r>
        <w:t xml:space="preserve"/>
      </w:r>
    </w:p>
    <w:p>
      <w:pPr>
        <w:spacing w:after="80" w:before="80"/>
      </w:pPr>
      <w:r>
        <w:rPr>
          <w:rFonts w:ascii="Arial" w:cs="Arial" w:eastAsia="Arial" w:hAnsi="Arial"/>
          <w:sz w:val="22"/>
          <w:szCs w:val="22"/>
        </w:rPr>
        <w:t xml:space="preserve">None of the competitors operating in this market — iTSCi, Farmonaut, RCS Global — hold patents that cover these methods or their combination in the context of artisanal mining in East Africa.</w:t>
      </w:r>
    </w:p>
    <w:p>
      <w:pPr>
        <w:spacing w:after="100" w:before="100"/>
      </w:pPr>
      <w:r>
        <w:t xml:space="preserve"/>
      </w:r>
    </w:p>
    <w:p>
      <w:pPr>
        <w:pStyle w:val="Heading2"/>
        <w:spacing w:after="120" w:before="280"/>
      </w:pPr>
      <w:r>
        <w:rPr>
          <w:rFonts w:ascii="Arial" w:cs="Arial" w:eastAsia="Arial" w:hAnsi="Arial"/>
          <w:b/>
          <w:bCs/>
          <w:color w:val="2E75B6"/>
          <w:sz w:val="26"/>
          <w:szCs w:val="26"/>
        </w:rPr>
        <w:t xml:space="preserve">5.3  Trade Secrets — Clean Development</w:t>
      </w:r>
    </w:p>
    <w:p>
      <w:pPr>
        <w:spacing w:after="80" w:before="80"/>
      </w:pPr>
      <w:r>
        <w:rPr>
          <w:rFonts w:ascii="Arial" w:cs="Arial" w:eastAsia="Arial" w:hAnsi="Arial"/>
          <w:sz w:val="22"/>
          <w:szCs w:val="22"/>
        </w:rPr>
        <w:t xml:space="preserve">Trade secret claims require proof that proprietary internal information was improperly obtained. Since no member of the MDMIS team has worked inside a competitor's system or signed confidentiality agreements with any of them, there is no basis for such a claim.</w:t>
      </w:r>
    </w:p>
    <w:p>
      <w:pPr>
        <w:spacing w:after="100" w:before="1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6. Proactive IP Protection Steps</w:t>
      </w:r>
    </w:p>
    <w:p>
      <w:pPr>
        <w:spacing w:after="80" w:before="80"/>
      </w:pPr>
      <w:r>
        <w:rPr>
          <w:rFonts w:ascii="Arial" w:cs="Arial" w:eastAsia="Arial" w:hAnsi="Arial"/>
          <w:sz w:val="22"/>
          <w:szCs w:val="22"/>
        </w:rPr>
        <w:t xml:space="preserve">Beyond avoiding infringement, MDMIS should actively protect its own intellectual property before going to market. Under Rwanda's new IP Law n° 055/2024 (in force July 2024), the following actions are available:</w:t>
      </w:r>
    </w:p>
    <w:p>
      <w:pPr>
        <w:spacing w:after="100" w:before="100"/>
      </w:pPr>
      <w:r>
        <w:t xml:space="preserve"/>
      </w:r>
    </w:p>
    <w:p>
      <w:pPr>
        <w:pStyle w:val="ListParagraph"/>
        <w:numPr>
          <w:ilvl w:val="0"/>
          <w:numId w:val="3"/>
        </w:numPr>
        <w:spacing w:after="80" w:before="80"/>
      </w:pPr>
      <w:r>
        <w:rPr>
          <w:rFonts w:ascii="Arial" w:cs="Arial" w:eastAsia="Arial" w:hAnsi="Arial"/>
          <w:b/>
          <w:bCs/>
          <w:sz w:val="22"/>
          <w:szCs w:val="22"/>
        </w:rPr>
        <w:t xml:space="preserve">File a provisional patent at RDB before launch.</w:t>
      </w:r>
      <w:r>
        <w:rPr>
          <w:rFonts w:ascii="Arial" w:cs="Arial" w:eastAsia="Arial" w:hAnsi="Arial"/>
          <w:sz w:val="22"/>
          <w:szCs w:val="22"/>
        </w:rPr>
        <w:t xml:space="preserve"> This is fast, low-cost, and establishes the legal priority date for the MDMIS integrated sensor-to-traceability architecture. Once filed, MDMIS holds the legal standing — not a future competitor.</w:t>
      </w:r>
    </w:p>
    <w:p>
      <w:pPr>
        <w:pStyle w:val="ListParagraph"/>
        <w:numPr>
          <w:ilvl w:val="0"/>
          <w:numId w:val="3"/>
        </w:numPr>
        <w:spacing w:after="80" w:before="80"/>
      </w:pPr>
      <w:r>
        <w:rPr>
          <w:rFonts w:ascii="Arial" w:cs="Arial" w:eastAsia="Arial" w:hAnsi="Arial"/>
          <w:b/>
          <w:bCs/>
          <w:sz w:val="22"/>
          <w:szCs w:val="22"/>
        </w:rPr>
        <w:t xml:space="preserve">Register copyright on the codebase at RDB's Office of Registrar General.</w:t>
      </w:r>
      <w:r>
        <w:rPr>
          <w:rFonts w:ascii="Arial" w:cs="Arial" w:eastAsia="Arial" w:hAnsi="Arial"/>
          <w:sz w:val="22"/>
          <w:szCs w:val="22"/>
        </w:rPr>
        <w:t xml:space="preserve"> Copyright is automatic under Rwandan law from the moment of creation, but formal registration strengthens the legal position significantly.</w:t>
      </w:r>
    </w:p>
    <w:p>
      <w:pPr>
        <w:pStyle w:val="ListParagraph"/>
        <w:numPr>
          <w:ilvl w:val="0"/>
          <w:numId w:val="3"/>
        </w:numPr>
        <w:spacing w:after="80" w:before="80"/>
      </w:pPr>
      <w:r>
        <w:rPr>
          <w:rFonts w:ascii="Arial" w:cs="Arial" w:eastAsia="Arial" w:hAnsi="Arial"/>
          <w:b/>
          <w:bCs/>
          <w:sz w:val="22"/>
          <w:szCs w:val="22"/>
        </w:rPr>
        <w:t xml:space="preserve">Build a prior art documentation file.</w:t>
      </w:r>
      <w:r>
        <w:rPr>
          <w:rFonts w:ascii="Arial" w:cs="Arial" w:eastAsia="Arial" w:hAnsi="Arial"/>
          <w:sz w:val="22"/>
          <w:szCs w:val="22"/>
        </w:rPr>
        <w:t xml:space="preserve"> For every core feature, record the academic papers and open-source methods it is based on. If a competitor ever claims patent infringement, this file demonstrates the methods were already in the public domain.</w:t>
      </w:r>
    </w:p>
    <w:p>
      <w:pPr>
        <w:pStyle w:val="ListParagraph"/>
        <w:numPr>
          <w:ilvl w:val="0"/>
          <w:numId w:val="3"/>
        </w:numPr>
        <w:spacing w:after="80" w:before="80"/>
      </w:pPr>
      <w:r>
        <w:rPr>
          <w:rFonts w:ascii="Arial" w:cs="Arial" w:eastAsia="Arial" w:hAnsi="Arial"/>
          <w:b/>
          <w:bCs/>
          <w:sz w:val="22"/>
          <w:szCs w:val="22"/>
        </w:rPr>
        <w:t xml:space="preserve">Structure government and RMB partnerships as customer contracts, not co-development agreements.</w:t>
      </w:r>
      <w:r>
        <w:rPr>
          <w:rFonts w:ascii="Arial" w:cs="Arial" w:eastAsia="Arial" w:hAnsi="Arial"/>
          <w:sz w:val="22"/>
          <w:szCs w:val="22"/>
        </w:rPr>
        <w:t xml:space="preserve"> Any partner who gets access to MDMIS architecture should be a paying customer under a service agreement — not a co-developer with rights to the codebase.</w:t>
      </w:r>
    </w:p>
    <w:p>
      <w:pPr>
        <w:pStyle w:val="ListParagraph"/>
        <w:numPr>
          <w:ilvl w:val="0"/>
          <w:numId w:val="3"/>
        </w:numPr>
        <w:spacing w:after="80" w:before="80"/>
      </w:pPr>
      <w:r>
        <w:rPr>
          <w:rFonts w:ascii="Arial" w:cs="Arial" w:eastAsia="Arial" w:hAnsi="Arial"/>
          <w:b/>
          <w:bCs/>
          <w:sz w:val="22"/>
          <w:szCs w:val="22"/>
        </w:rPr>
        <w:t xml:space="preserve">Only use open-source dependencies with permissive licences.</w:t>
      </w:r>
      <w:r>
        <w:rPr>
          <w:rFonts w:ascii="Arial" w:cs="Arial" w:eastAsia="Arial" w:hAnsi="Arial"/>
          <w:sz w:val="22"/>
          <w:szCs w:val="22"/>
        </w:rPr>
        <w:t xml:space="preserve"> Document every third-party library and its licence from day one. Avoid GPL-licensed components in the commercial product unless the entire codebase is open-source.</w:t>
      </w:r>
    </w:p>
    <w:p>
      <w:pPr>
        <w:spacing w:after="100" w:before="1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7.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1E7145"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BOTTOM LINE</w:t>
            </w:r>
          </w:p>
        </w:tc>
        <w:tc>
          <w:tcPr>
            <w:tcW w:type="dxa" w:w="8160"/>
            <w:tcBorders>
              <w:top w:val="single" w:color="2E75B6" w:sz="4"/>
              <w:left w:val="single" w:color="2E75B6" w:sz="4"/>
              <w:bottom w:val="single" w:color="2E75B6" w:sz="4"/>
              <w:right w:val="single" w:color="2E75B6" w:sz="4"/>
            </w:tcBorders>
            <w:shd w:fill="E2EFDA" w:val="clear"/>
            <w:tcMar>
              <w:top w:type="dxa" w:w="120"/>
              <w:left w:type="dxa" w:w="200"/>
              <w:bottom w:type="dxa" w:w="120"/>
              <w:right w:type="dxa" w:w="160"/>
            </w:tcMar>
          </w:tcPr>
          <w:p>
            <w:r>
              <w:rPr>
                <w:rFonts w:ascii="Arial" w:cs="Arial" w:eastAsia="Arial" w:hAnsi="Arial"/>
                <w:sz w:val="22"/>
                <w:szCs w:val="22"/>
              </w:rPr>
              <w:t xml:space="preserve">MDMIS operates in a market gap that no existing platform covers. The competitors are not rivals in the same product space — they are traceability administrators working with paper tags and manual inspections. The AI/ML detection layer that defines MDMIS has never been deployed in this market. There is no copyright to infringe, no relevant patent blocking the path, and no trade secret at risk. The only real IP risk is a competitor filing a provisional patent before MDMIS does. The action priority is clear: build clean, file early, launch first.</w:t>
            </w:r>
          </w:p>
        </w:tc>
      </w:tr>
    </w:tbl>
    <w:p>
      <w:pPr>
        <w:spacing w:after="100" w:before="100"/>
      </w:pPr>
      <w:r>
        <w:t xml:space="preserve"/>
      </w:r>
    </w:p>
    <w:p>
      <w:pPr>
        <w:spacing w:after="100" w:before="100"/>
      </w:pPr>
      <w:r>
        <w:t xml:space="preserve"/>
      </w:r>
    </w:p>
    <w:p>
      <w:pPr>
        <w:spacing w:before="200"/>
      </w:pPr>
      <w:r>
        <w:rPr>
          <w:rFonts w:ascii="Arial" w:cs="Arial" w:eastAsia="Arial" w:hAnsi="Arial"/>
          <w:i/>
          <w:iCs/>
          <w:color w:val="999999"/>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00"/>
    </w:pPr>
    <w:r>
      <w:rPr>
        <w:rFonts w:ascii="Arial" w:cs="Arial" w:eastAsia="Arial" w:hAnsi="Arial"/>
        <w:color w:val="888888"/>
        <w:sz w:val="18"/>
        <w:szCs w:val="18"/>
      </w:rPr>
      <w:t xml:space="preserve">Confidential — MDMIS Project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F4E79"/>
        <w:sz w:val="20"/>
        <w:szCs w:val="20"/>
      </w:rPr>
      <w:t xml:space="preserve">MDMIS  </w:t>
    </w:r>
    <w:r>
      <w:rPr>
        <w:rFonts w:ascii="Arial" w:cs="Arial" w:eastAsia="Arial" w:hAnsi="Arial"/>
        <w:color w:val="555555"/>
        <w:sz w:val="20"/>
        <w:szCs w:val="20"/>
      </w:rPr>
      <w:t xml:space="preserve">Mineral Detection &amp; Mining Intelligence System</w:t>
    </w:r>
    <w:r>
      <w:rPr>
        <w:rFonts w:ascii="Arial" w:cs="Arial" w:eastAsia="Arial" w:hAnsi="Arial"/>
        <w:color w:val="888888"/>
        <w:sz w:val="20"/>
        <w:szCs w:val="20"/>
      </w:rPr>
      <w:t xml:space="preserve">   |   Competitive Analysis &amp; IP Safety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2026-06-03T22:26:51.988Z</dcterms:created>
  <dcterms:modified xsi:type="dcterms:W3CDTF">2026-06-03T22:26:52.002Z</dcterms:modified>
</cp:coreProperties>
</file>

<file path=docProps/custom.xml><?xml version="1.0" encoding="utf-8"?>
<Properties xmlns="http://schemas.openxmlformats.org/officeDocument/2006/custom-properties" xmlns:vt="http://schemas.openxmlformats.org/officeDocument/2006/docPropsVTypes"/>
</file>