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before="0" w:after="80"/>
        <w:jc w:val="center"/>
      </w:pPr>
      <w:r>
        <w:rPr>
          <w:rFonts w:ascii="Times New Roman" w:hAnsi="Times New Roman" w:cs="Times New Roman" w:eastAsia="Times New Roman"/>
          <w:b/>
          <w:color w:val="000000"/>
          <w:sz w:val="24"/>
        </w:rPr>
        <w:t>DOCUMENT 1: REQUIREMENTS ELICITATION &amp; STAKEHOLDER ANALYSIS</w:t>
      </w:r>
    </w:p>
    <w:p>
      <w:pPr>
        <w:spacing w:lineRule="auto" w:line="276" w:before="0" w:after="40"/>
        <w:jc w:val="center"/>
      </w:pPr>
      <w:r>
        <w:rPr>
          <w:rFonts w:ascii="Times New Roman" w:hAnsi="Times New Roman" w:cs="Times New Roman" w:eastAsia="Times New Roman"/>
          <w:b w:val="0"/>
          <w:color w:val="000000"/>
          <w:sz w:val="24"/>
        </w:rPr>
        <w:t>Course: SWE2102 Requirements Engineering | Group: K</w:t>
      </w:r>
    </w:p>
    <w:p>
      <w:pPr>
        <w:spacing w:lineRule="auto" w:line="276" w:before="0" w:after="40"/>
        <w:jc w:val="center"/>
      </w:pPr>
      <w:r>
        <w:rPr>
          <w:rFonts w:ascii="Times New Roman" w:hAnsi="Times New Roman" w:cs="Times New Roman" w:eastAsia="Times New Roman"/>
          <w:b w:val="0"/>
          <w:color w:val="000000"/>
          <w:sz w:val="24"/>
        </w:rPr>
        <w:t>Client Site: Deniz Construction Limited, Ishanyu Bushenyi Road, Mbarara</w:t>
      </w:r>
    </w:p>
    <w:p>
      <w:pPr>
        <w:spacing w:lineRule="auto" w:line="276" w:before="0" w:after="40"/>
        <w:jc w:val="center"/>
      </w:pPr>
      <w:r>
        <w:rPr>
          <w:rFonts w:ascii="Times New Roman" w:hAnsi="Times New Roman" w:cs="Times New Roman" w:eastAsia="Times New Roman"/>
          <w:b w:val="0"/>
          <w:color w:val="000000"/>
          <w:sz w:val="24"/>
        </w:rPr>
        <w:t>Project: Deniz Construction Management System (DCMS)</w:t>
      </w:r>
    </w:p>
    <w:p>
      <w:pPr>
        <w:spacing w:lineRule="auto" w:line="276" w:before="0" w:after="200"/>
      </w:pPr>
      <w:r/>
    </w:p>
    <w:p>
      <w:pPr>
        <w:spacing w:lineRule="auto" w:line="276" w:before="240" w:after="120"/>
      </w:pPr>
      <w:r>
        <w:rPr>
          <w:rFonts w:ascii="Times New Roman" w:hAnsi="Times New Roman" w:cs="Times New Roman" w:eastAsia="Times New Roman"/>
          <w:b/>
          <w:color w:val="000000"/>
          <w:sz w:val="24"/>
        </w:rPr>
        <w:t>1. INTRODUCTION</w:t>
      </w:r>
    </w:p>
    <w:p>
      <w:pPr>
        <w:spacing w:lineRule="auto" w:line="276" w:before="0" w:after="120"/>
      </w:pPr>
      <w:r>
        <w:rPr>
          <w:rFonts w:ascii="Times New Roman" w:hAnsi="Times New Roman" w:cs="Times New Roman" w:eastAsia="Times New Roman"/>
          <w:b w:val="0"/>
          <w:color w:val="000000"/>
          <w:sz w:val="24"/>
        </w:rPr>
        <w:t>This document outlines the Requirements Elicitation and Stakeholder Analysis conducted for the Deniz Construction Management System (DCMS). It details the empirical data gathered during our single site visit, the challenges faced during data collection, and how the system design was adapted to fit the operational reality of the business. Because follow up visits were not possible and the stakeholder was unwilling to provide further information, this document also establishes the baseline for how unresolvable information gaps are handled through documented assumptions based on the Ugandan SME context.</w:t>
      </w:r>
    </w:p>
    <w:p>
      <w:pPr>
        <w:spacing w:lineRule="auto" w:line="276" w:before="240" w:after="120"/>
      </w:pPr>
      <w:r>
        <w:rPr>
          <w:rFonts w:ascii="Times New Roman" w:hAnsi="Times New Roman" w:cs="Times New Roman" w:eastAsia="Times New Roman"/>
          <w:b/>
          <w:color w:val="000000"/>
          <w:sz w:val="24"/>
        </w:rPr>
        <w:t>2. STAKEHOLDER ANALYSIS</w:t>
      </w:r>
    </w:p>
    <w:p>
      <w:pPr>
        <w:spacing w:lineRule="auto" w:line="276" w:before="0" w:after="120"/>
      </w:pPr>
      <w:r>
        <w:rPr>
          <w:rFonts w:ascii="Times New Roman" w:hAnsi="Times New Roman" w:cs="Times New Roman" w:eastAsia="Times New Roman"/>
          <w:b w:val="0"/>
          <w:color w:val="000000"/>
          <w:sz w:val="24"/>
        </w:rPr>
        <w:t>The organizational structure at the site is highly flattened. The traditional corporate hierarchy does not apply. Instead, roles are heavily concentrated. We mapped the stakeholders using a Power/Interest grid to determine our engagement strategy and identify critical data gaps.</w:t>
      </w:r>
    </w:p>
    <w:p>
      <w:pPr>
        <w:spacing w:lineRule="auto" w:line="276" w:before="240" w:after="120"/>
      </w:pPr>
      <w:r>
        <w:rPr>
          <w:rFonts w:ascii="Times New Roman" w:hAnsi="Times New Roman" w:cs="Times New Roman" w:eastAsia="Times New Roman"/>
          <w:b/>
          <w:color w:val="000000"/>
          <w:sz w:val="24"/>
        </w:rPr>
        <w:t>2.1 Stakeholder Identification &amp; Power/Interest Mapping</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spacing w:lineRule="auto" w:line="276" w:before="40" w:after="40"/>
            </w:pPr>
            <w:r/>
            <w:r>
              <w:rPr>
                <w:rFonts w:ascii="Times New Roman" w:hAnsi="Times New Roman" w:cs="Times New Roman" w:eastAsia="Times New Roman"/>
                <w:b/>
                <w:color w:val="000000"/>
                <w:sz w:val="24"/>
              </w:rPr>
              <w:t>Stakeholder</w:t>
            </w:r>
          </w:p>
        </w:tc>
        <w:tc>
          <w:tcPr>
            <w:tcW w:type="dxa" w:w="1805"/>
          </w:tcPr>
          <w:p>
            <w:pPr>
              <w:spacing w:lineRule="auto" w:line="276" w:before="40" w:after="40"/>
            </w:pPr>
            <w:r/>
            <w:r>
              <w:rPr>
                <w:rFonts w:ascii="Times New Roman" w:hAnsi="Times New Roman" w:cs="Times New Roman" w:eastAsia="Times New Roman"/>
                <w:b/>
                <w:color w:val="000000"/>
                <w:sz w:val="24"/>
              </w:rPr>
              <w:t>Role in Current Operations</w:t>
            </w:r>
          </w:p>
        </w:tc>
        <w:tc>
          <w:tcPr>
            <w:tcW w:type="dxa" w:w="1805"/>
          </w:tcPr>
          <w:p>
            <w:pPr>
              <w:spacing w:lineRule="auto" w:line="276" w:before="40" w:after="40"/>
            </w:pPr>
            <w:r/>
            <w:r>
              <w:rPr>
                <w:rFonts w:ascii="Times New Roman" w:hAnsi="Times New Roman" w:cs="Times New Roman" w:eastAsia="Times New Roman"/>
                <w:b/>
                <w:color w:val="000000"/>
                <w:sz w:val="24"/>
              </w:rPr>
              <w:t>Power</w:t>
            </w:r>
          </w:p>
        </w:tc>
        <w:tc>
          <w:tcPr>
            <w:tcW w:type="dxa" w:w="1805"/>
          </w:tcPr>
          <w:p>
            <w:pPr>
              <w:spacing w:lineRule="auto" w:line="276" w:before="40" w:after="40"/>
            </w:pPr>
            <w:r/>
            <w:r>
              <w:rPr>
                <w:rFonts w:ascii="Times New Roman" w:hAnsi="Times New Roman" w:cs="Times New Roman" w:eastAsia="Times New Roman"/>
                <w:b/>
                <w:color w:val="000000"/>
                <w:sz w:val="24"/>
              </w:rPr>
              <w:t>Interest</w:t>
            </w:r>
          </w:p>
        </w:tc>
        <w:tc>
          <w:tcPr>
            <w:tcW w:type="dxa" w:w="1805"/>
          </w:tcPr>
          <w:p>
            <w:pPr>
              <w:spacing w:lineRule="auto" w:line="276" w:before="40" w:after="40"/>
            </w:pPr>
            <w:r/>
            <w:r>
              <w:rPr>
                <w:rFonts w:ascii="Times New Roman" w:hAnsi="Times New Roman" w:cs="Times New Roman" w:eastAsia="Times New Roman"/>
                <w:b/>
                <w:color w:val="000000"/>
                <w:sz w:val="24"/>
              </w:rPr>
              <w:t>Engagement Strategy &amp; Data Status</w:t>
            </w:r>
          </w:p>
        </w:tc>
      </w:tr>
      <w:tr>
        <w:tc>
          <w:tcPr>
            <w:tcW w:type="dxa" w:w="1805"/>
          </w:tcPr>
          <w:p>
            <w:pPr>
              <w:spacing w:lineRule="auto" w:line="276" w:before="40" w:after="40"/>
            </w:pPr>
            <w:r/>
            <w:r>
              <w:rPr>
                <w:rFonts w:ascii="Times New Roman" w:hAnsi="Times New Roman" w:cs="Times New Roman" w:eastAsia="Times New Roman"/>
                <w:b w:val="0"/>
                <w:color w:val="000000"/>
                <w:sz w:val="24"/>
              </w:rPr>
              <w:t>Business Owner</w:t>
            </w:r>
          </w:p>
        </w:tc>
        <w:tc>
          <w:tcPr>
            <w:tcW w:type="dxa" w:w="1805"/>
          </w:tcPr>
          <w:p>
            <w:pPr>
              <w:spacing w:lineRule="auto" w:line="276" w:before="40" w:after="40"/>
            </w:pPr>
            <w:r/>
            <w:r>
              <w:rPr>
                <w:rFonts w:ascii="Times New Roman" w:hAnsi="Times New Roman" w:cs="Times New Roman" w:eastAsia="Times New Roman"/>
                <w:b w:val="0"/>
                <w:color w:val="000000"/>
                <w:sz w:val="24"/>
              </w:rPr>
              <w:t>Strategic oversight. Conducts daily physical site visits to review operations and cash.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Manage Closely: Status: [GAP] Not available for interview. System must prioritize the specific operational metrics he reviews during his daily evening visits.</w:t>
            </w:r>
          </w:p>
        </w:tc>
      </w:tr>
      <w:tr>
        <w:tc>
          <w:tcPr>
            <w:tcW w:type="dxa" w:w="1805"/>
          </w:tcPr>
          <w:p>
            <w:pPr>
              <w:spacing w:lineRule="auto" w:line="276" w:before="40" w:after="40"/>
            </w:pPr>
            <w:r/>
            <w:r>
              <w:rPr>
                <w:rFonts w:ascii="Times New Roman" w:hAnsi="Times New Roman" w:cs="Times New Roman" w:eastAsia="Times New Roman"/>
                <w:b w:val="0"/>
                <w:color w:val="000000"/>
                <w:sz w:val="24"/>
              </w:rPr>
              <w:t>Sales Manager</w:t>
            </w:r>
          </w:p>
        </w:tc>
        <w:tc>
          <w:tcPr>
            <w:tcW w:type="dxa" w:w="1805"/>
          </w:tcPr>
          <w:p>
            <w:pPr>
              <w:spacing w:lineRule="auto" w:line="276" w:before="40" w:after="40"/>
            </w:pPr>
            <w:r/>
            <w:r>
              <w:rPr>
                <w:rFonts w:ascii="Times New Roman" w:hAnsi="Times New Roman" w:cs="Times New Roman" w:eastAsia="Times New Roman"/>
                <w:b w:val="0"/>
                <w:color w:val="000000"/>
                <w:sz w:val="24"/>
              </w:rPr>
              <w:t>The Super Manager: supervises workers, handles cash, processes daily deficits, logs sales, and files URA taxes.</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Manage Closely: Status: [FACT] Interviewed. Acts as the gatekeeper. System must reduce her end of day workload to ensure adoption.</w:t>
            </w:r>
          </w:p>
        </w:tc>
      </w:tr>
      <w:tr>
        <w:tc>
          <w:tcPr>
            <w:tcW w:type="dxa" w:w="1805"/>
          </w:tcPr>
          <w:p>
            <w:pPr>
              <w:spacing w:lineRule="auto" w:line="276" w:before="40" w:after="40"/>
            </w:pPr>
            <w:r/>
            <w:r>
              <w:rPr>
                <w:rFonts w:ascii="Times New Roman" w:hAnsi="Times New Roman" w:cs="Times New Roman" w:eastAsia="Times New Roman"/>
                <w:b w:val="0"/>
                <w:color w:val="000000"/>
                <w:sz w:val="24"/>
              </w:rPr>
              <w:t>Secretary</w:t>
            </w:r>
          </w:p>
        </w:tc>
        <w:tc>
          <w:tcPr>
            <w:tcW w:type="dxa" w:w="1805"/>
          </w:tcPr>
          <w:p>
            <w:pPr>
              <w:spacing w:lineRule="auto" w:line="276" w:before="40" w:after="40"/>
            </w:pPr>
            <w:r/>
            <w:r>
              <w:rPr>
                <w:rFonts w:ascii="Times New Roman" w:hAnsi="Times New Roman" w:cs="Times New Roman" w:eastAsia="Times New Roman"/>
                <w:b w:val="0"/>
                <w:color w:val="000000"/>
                <w:sz w:val="24"/>
              </w:rPr>
              <w:t>Expected to handle tax records and data entry.</w:t>
            </w:r>
          </w:p>
        </w:tc>
        <w:tc>
          <w:tcPr>
            <w:tcW w:type="dxa" w:w="1805"/>
          </w:tcPr>
          <w:p>
            <w:pPr>
              <w:spacing w:lineRule="auto" w:line="276" w:before="40" w:after="40"/>
            </w:pPr>
            <w:r/>
            <w:r>
              <w:rPr>
                <w:rFonts w:ascii="Times New Roman" w:hAnsi="Times New Roman" w:cs="Times New Roman" w:eastAsia="Times New Roman"/>
                <w:b w:val="0"/>
                <w:color w:val="000000"/>
                <w:sz w:val="24"/>
              </w:rPr>
              <w:t>Medium</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Keep Informed: Status: [GAP] Never met. No interview data. System will assign these permissions to the Sales Manager by default. The Secretary role is retained in the database schema purely for future organizational scaling.</w:t>
            </w:r>
          </w:p>
        </w:tc>
      </w:tr>
      <w:tr>
        <w:tc>
          <w:tcPr>
            <w:tcW w:type="dxa" w:w="1805"/>
          </w:tcPr>
          <w:p>
            <w:pPr>
              <w:spacing w:lineRule="auto" w:line="276" w:before="40" w:after="40"/>
            </w:pPr>
            <w:r/>
            <w:r>
              <w:rPr>
                <w:rFonts w:ascii="Times New Roman" w:hAnsi="Times New Roman" w:cs="Times New Roman" w:eastAsia="Times New Roman"/>
                <w:b w:val="0"/>
                <w:color w:val="000000"/>
                <w:sz w:val="24"/>
              </w:rPr>
              <w:t>Site Workers</w:t>
            </w:r>
          </w:p>
        </w:tc>
        <w:tc>
          <w:tcPr>
            <w:tcW w:type="dxa" w:w="1805"/>
          </w:tcPr>
          <w:p>
            <w:pPr>
              <w:spacing w:lineRule="auto" w:line="276" w:before="40" w:after="40"/>
            </w:pPr>
            <w:r/>
            <w:r>
              <w:rPr>
                <w:rFonts w:ascii="Times New Roman" w:hAnsi="Times New Roman" w:cs="Times New Roman" w:eastAsia="Times New Roman"/>
                <w:b w:val="0"/>
                <w:color w:val="000000"/>
                <w:sz w:val="24"/>
              </w:rPr>
              <w:t>Produce blocks/pavers. Paid daily in cash. Operate without formal legal contracts.</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Monitor: Status: [GAP] Could not speak to them. System only requires a simplified interface for the Manager to log them as Present.</w:t>
            </w:r>
          </w:p>
        </w:tc>
      </w:tr>
      <w:tr>
        <w:tc>
          <w:tcPr>
            <w:tcW w:type="dxa" w:w="1805"/>
          </w:tcPr>
          <w:p>
            <w:pPr>
              <w:spacing w:lineRule="auto" w:line="276" w:before="40" w:after="40"/>
            </w:pPr>
            <w:r/>
            <w:r>
              <w:rPr>
                <w:rFonts w:ascii="Times New Roman" w:hAnsi="Times New Roman" w:cs="Times New Roman" w:eastAsia="Times New Roman"/>
                <w:b w:val="0"/>
                <w:color w:val="000000"/>
                <w:sz w:val="24"/>
              </w:rPr>
              <w:t>URA (External)</w:t>
            </w:r>
          </w:p>
        </w:tc>
        <w:tc>
          <w:tcPr>
            <w:tcW w:type="dxa" w:w="1805"/>
          </w:tcPr>
          <w:p>
            <w:pPr>
              <w:spacing w:lineRule="auto" w:line="276" w:before="40" w:after="40"/>
            </w:pPr>
            <w:r/>
            <w:r>
              <w:rPr>
                <w:rFonts w:ascii="Times New Roman" w:hAnsi="Times New Roman" w:cs="Times New Roman" w:eastAsia="Times New Roman"/>
                <w:b w:val="0"/>
                <w:color w:val="000000"/>
                <w:sz w:val="24"/>
              </w:rPr>
              <w:t>Uganda Revenue Authority. Dictates tax compliance, VAT, and receipting standards.</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Keep Satisfied: System must ensure financial outputs are compliant with URA audit expectations to prevent penalties.</w:t>
            </w:r>
          </w:p>
        </w:tc>
      </w:tr>
      <w:tr>
        <w:tc>
          <w:tcPr>
            <w:tcW w:type="dxa" w:w="1805"/>
          </w:tcPr>
          <w:p>
            <w:pPr>
              <w:spacing w:lineRule="auto" w:line="276" w:before="40" w:after="40"/>
            </w:pPr>
            <w:r/>
            <w:r>
              <w:rPr>
                <w:rFonts w:ascii="Times New Roman" w:hAnsi="Times New Roman" w:cs="Times New Roman" w:eastAsia="Times New Roman"/>
                <w:b w:val="0"/>
                <w:color w:val="000000"/>
                <w:sz w:val="24"/>
              </w:rPr>
              <w:t>Clients/Builders</w:t>
            </w:r>
          </w:p>
        </w:tc>
        <w:tc>
          <w:tcPr>
            <w:tcW w:type="dxa" w:w="1805"/>
          </w:tcPr>
          <w:p>
            <w:pPr>
              <w:spacing w:lineRule="auto" w:line="276" w:before="40" w:after="40"/>
            </w:pPr>
            <w:r/>
            <w:r>
              <w:rPr>
                <w:rFonts w:ascii="Times New Roman" w:hAnsi="Times New Roman" w:cs="Times New Roman" w:eastAsia="Times New Roman"/>
                <w:b w:val="0"/>
                <w:color w:val="000000"/>
                <w:sz w:val="24"/>
              </w:rPr>
              <w:t>Purchase blocks/pavers. Pay upfront. Transport their own goods via trucks.</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Medium</w:t>
            </w:r>
          </w:p>
        </w:tc>
        <w:tc>
          <w:tcPr>
            <w:tcW w:type="dxa" w:w="1805"/>
          </w:tcPr>
          <w:p>
            <w:pPr>
              <w:spacing w:lineRule="auto" w:line="276" w:before="40" w:after="40"/>
            </w:pPr>
            <w:r/>
            <w:r>
              <w:rPr>
                <w:rFonts w:ascii="Times New Roman" w:hAnsi="Times New Roman" w:cs="Times New Roman" w:eastAsia="Times New Roman"/>
                <w:b w:val="0"/>
                <w:color w:val="000000"/>
                <w:sz w:val="24"/>
              </w:rPr>
              <w:t>Keep Informed: System must generate clear receipts and ensure quick processing to minimize loading delays.</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2.2 Common Pitfalls &amp; Engagement Techniques</w:t>
      </w:r>
    </w:p>
    <w:p>
      <w:pPr>
        <w:spacing w:lineRule="auto" w:line="276" w:before="0" w:after="120"/>
      </w:pPr>
      <w:r>
        <w:rPr>
          <w:rFonts w:ascii="Times New Roman" w:hAnsi="Times New Roman" w:cs="Times New Roman" w:eastAsia="Times New Roman"/>
          <w:b/>
          <w:color w:val="000000"/>
          <w:sz w:val="24"/>
        </w:rPr>
        <w:t xml:space="preserve">Pitfall Identified (The Gatekeeper Effect): </w:t>
      </w:r>
      <w:r>
        <w:rPr>
          <w:rFonts w:ascii="Times New Roman" w:hAnsi="Times New Roman" w:cs="Times New Roman" w:eastAsia="Times New Roman"/>
          <w:b w:val="0"/>
          <w:color w:val="000000"/>
          <w:sz w:val="24"/>
        </w:rPr>
        <w:t>Because the Sales Manager handles almost all operations, she acts as a gatekeeper. She was initially hesitant to share deep financial workflows (e.g., exact tax calculations, cash storage).</w:t>
      </w:r>
    </w:p>
    <w:p>
      <w:pPr>
        <w:spacing w:lineRule="auto" w:line="276" w:before="0" w:after="120"/>
      </w:pPr>
      <w:r>
        <w:rPr>
          <w:rFonts w:ascii="Times New Roman" w:hAnsi="Times New Roman" w:cs="Times New Roman" w:eastAsia="Times New Roman"/>
          <w:b/>
          <w:color w:val="000000"/>
          <w:sz w:val="24"/>
        </w:rPr>
        <w:t xml:space="preserve">Mitigation Technique: </w:t>
      </w:r>
      <w:r>
        <w:rPr>
          <w:rFonts w:ascii="Times New Roman" w:hAnsi="Times New Roman" w:cs="Times New Roman" w:eastAsia="Times New Roman"/>
          <w:b w:val="0"/>
          <w:color w:val="000000"/>
          <w:sz w:val="24"/>
        </w:rPr>
        <w:t>We used Observation over direct interrogation for sensitive topics. By observing the physical environment (e.g., noting the presence of CCTV cameras, the printer, and the laptop usage timing), we inferred security and workflow requirements without making her defensive.</w:t>
      </w:r>
    </w:p>
    <w:p>
      <w:pPr>
        <w:spacing w:lineRule="auto" w:line="276" w:before="240" w:after="120"/>
      </w:pPr>
      <w:r>
        <w:rPr>
          <w:rFonts w:ascii="Times New Roman" w:hAnsi="Times New Roman" w:cs="Times New Roman" w:eastAsia="Times New Roman"/>
          <w:b/>
          <w:color w:val="000000"/>
          <w:sz w:val="24"/>
        </w:rPr>
        <w:t>3. ELICITATION TECHNIQUES USED</w:t>
      </w:r>
    </w:p>
    <w:p>
      <w:pPr>
        <w:spacing w:lineRule="auto" w:line="276" w:before="0" w:after="120"/>
      </w:pPr>
      <w:r>
        <w:rPr>
          <w:rFonts w:ascii="Times New Roman" w:hAnsi="Times New Roman" w:cs="Times New Roman" w:eastAsia="Times New Roman"/>
          <w:b w:val="0"/>
          <w:color w:val="000000"/>
          <w:sz w:val="24"/>
        </w:rPr>
        <w:t>Given the single site visit, Group K used the following techniques:</w:t>
      </w:r>
    </w:p>
    <w:p>
      <w:pPr>
        <w:spacing w:lineRule="auto" w:line="276" w:before="0" w:after="120"/>
      </w:pPr>
      <w:r>
        <w:rPr>
          <w:rFonts w:ascii="Times New Roman" w:hAnsi="Times New Roman" w:cs="Times New Roman" w:eastAsia="Times New Roman"/>
          <w:b/>
          <w:color w:val="000000"/>
          <w:sz w:val="24"/>
        </w:rPr>
        <w:t>1. Direct Observation (Environmental Scan):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Noted that clients transport their own products using trucks, meaning the system does not need a Delivery/Logistics module, but rather a Loading/Dispatch confirmation.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Observed the physical presence of a laptop, a printer, and CCTV cameras, indicating a baseline awareness of security and digital record keeping.</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Observed that trucks load in bulk, though the exact counting method (per piece, per pallet) was not explicitly visible.</w:t>
      </w:r>
    </w:p>
    <w:p>
      <w:pPr>
        <w:spacing w:lineRule="auto" w:line="276" w:before="0" w:after="120"/>
      </w:pPr>
      <w:r>
        <w:rPr>
          <w:rFonts w:ascii="Times New Roman" w:hAnsi="Times New Roman" w:cs="Times New Roman" w:eastAsia="Times New Roman"/>
          <w:b/>
          <w:color w:val="000000"/>
          <w:sz w:val="24"/>
        </w:rPr>
        <w:t>2. Semi Structured Interview:</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Conducted a face to face interview with the Sales Manager to understand the high level workflow, payment methods (Cash, Mobile Money, Bank), and primary pain points (specifically insecurity and processing deficits).</w:t>
      </w:r>
    </w:p>
    <w:p>
      <w:pPr>
        <w:spacing w:lineRule="auto" w:line="276" w:before="240" w:after="120"/>
      </w:pPr>
      <w:r>
        <w:rPr>
          <w:rFonts w:ascii="Times New Roman" w:hAnsi="Times New Roman" w:cs="Times New Roman" w:eastAsia="Times New Roman"/>
          <w:b/>
          <w:color w:val="000000"/>
          <w:sz w:val="24"/>
        </w:rPr>
        <w:t>4. CHALLENGES IN ELICITATION</w:t>
      </w:r>
    </w:p>
    <w:p>
      <w:pPr>
        <w:spacing w:lineRule="auto" w:line="276" w:before="0" w:after="120"/>
      </w:pPr>
      <w:r>
        <w:rPr>
          <w:rFonts w:ascii="Times New Roman" w:hAnsi="Times New Roman" w:cs="Times New Roman" w:eastAsia="Times New Roman"/>
          <w:b w:val="0"/>
          <w:color w:val="000000"/>
          <w:sz w:val="24"/>
        </w:rPr>
        <w:t>As Group K, we faced the following empirical challenges, which are now locked as documented limitations for the project:</w:t>
      </w:r>
    </w:p>
    <w:p>
      <w:pPr>
        <w:spacing w:lineRule="auto" w:line="276" w:before="0" w:after="60"/>
      </w:pPr>
      <w:r>
        <w:rPr>
          <w:rFonts w:ascii="Times New Roman" w:hAnsi="Times New Roman" w:cs="Times New Roman" w:eastAsia="Times New Roman"/>
          <w:b w:val="0"/>
          <w:color w:val="000000"/>
          <w:sz w:val="24"/>
        </w:rPr>
        <w:t xml:space="preserve">1.  </w:t>
      </w:r>
      <w:r>
        <w:rPr>
          <w:rFonts w:ascii="Times New Roman" w:hAnsi="Times New Roman" w:cs="Times New Roman" w:eastAsia="Times New Roman"/>
          <w:b w:val="0"/>
          <w:color w:val="000000"/>
          <w:sz w:val="24"/>
        </w:rPr>
        <w:t>Stakeholder Hesitance &amp; Information Withholding: The Sales Manager was reluctant to disclose the exact fields on their physical receipts, the specific methodology for calculating URA taxes, and the physical cash handling/storage protocols.</w:t>
      </w:r>
    </w:p>
    <w:p>
      <w:pPr>
        <w:spacing w:lineRule="auto" w:line="276" w:before="0" w:after="60"/>
      </w:pPr>
      <w:r>
        <w:rPr>
          <w:rFonts w:ascii="Times New Roman" w:hAnsi="Times New Roman" w:cs="Times New Roman" w:eastAsia="Times New Roman"/>
          <w:b w:val="0"/>
          <w:color w:val="000000"/>
          <w:sz w:val="24"/>
        </w:rPr>
        <w:t xml:space="preserve">2.  </w:t>
      </w:r>
      <w:r>
        <w:rPr>
          <w:rFonts w:ascii="Times New Roman" w:hAnsi="Times New Roman" w:cs="Times New Roman" w:eastAsia="Times New Roman"/>
          <w:b w:val="0"/>
          <w:color w:val="000000"/>
          <w:sz w:val="24"/>
        </w:rPr>
        <w:t>Inaccessibility of Secondary Stakeholders: The Business Owner was not available for a formal interview, and the Site Workers and Secretary could not be approached directly. (Note: These are unresolvable gaps. Their requirements will be handled via standard industry assumptions).</w:t>
      </w:r>
    </w:p>
    <w:p>
      <w:pPr>
        <w:spacing w:lineRule="auto" w:line="276" w:before="0" w:after="60"/>
      </w:pPr>
      <w:r>
        <w:rPr>
          <w:rFonts w:ascii="Times New Roman" w:hAnsi="Times New Roman" w:cs="Times New Roman" w:eastAsia="Times New Roman"/>
          <w:b w:val="0"/>
          <w:color w:val="000000"/>
          <w:sz w:val="24"/>
        </w:rPr>
        <w:t xml:space="preserve">3.  </w:t>
      </w:r>
      <w:r>
        <w:rPr>
          <w:rFonts w:ascii="Times New Roman" w:hAnsi="Times New Roman" w:cs="Times New Roman" w:eastAsia="Times New Roman"/>
          <w:b w:val="0"/>
          <w:color w:val="000000"/>
          <w:sz w:val="24"/>
        </w:rPr>
        <w:t>Incomplete Workflow Visibility: While we knew the laptop is used to process deficits, we could not observe the exact mathematical formula or physical cash reconciliation process.</w:t>
      </w:r>
    </w:p>
    <w:p>
      <w:pPr>
        <w:spacing w:lineRule="auto" w:line="276" w:before="0" w:after="60"/>
      </w:pPr>
      <w:r>
        <w:rPr>
          <w:rFonts w:ascii="Times New Roman" w:hAnsi="Times New Roman" w:cs="Times New Roman" w:eastAsia="Times New Roman"/>
          <w:b w:val="0"/>
          <w:color w:val="000000"/>
          <w:sz w:val="24"/>
        </w:rPr>
        <w:t xml:space="preserve">4.  </w:t>
      </w:r>
      <w:r>
        <w:rPr>
          <w:rFonts w:ascii="Times New Roman" w:hAnsi="Times New Roman" w:cs="Times New Roman" w:eastAsia="Times New Roman"/>
          <w:b w:val="0"/>
          <w:color w:val="000000"/>
          <w:sz w:val="24"/>
        </w:rPr>
        <w:t>No Follow up Feasibility: The client is unwilling to provide more information, and returning to the site for secondary elicitation sessions is not possible. The project scope is locked.</w:t>
      </w:r>
    </w:p>
    <w:p>
      <w:pPr>
        <w:spacing w:lineRule="auto" w:line="276" w:before="240" w:after="120"/>
      </w:pPr>
      <w:r>
        <w:rPr>
          <w:rFonts w:ascii="Times New Roman" w:hAnsi="Times New Roman" w:cs="Times New Roman" w:eastAsia="Times New Roman"/>
          <w:b/>
          <w:color w:val="000000"/>
          <w:sz w:val="24"/>
        </w:rPr>
        <w:t>5. OPERATIONAL DEDUCTIONS &amp; SYSTEM DESIGN ADJUSTMENTS</w:t>
      </w:r>
    </w:p>
    <w:p>
      <w:pPr>
        <w:spacing w:lineRule="auto" w:line="276" w:before="0" w:after="120"/>
      </w:pPr>
      <w:r>
        <w:rPr>
          <w:rFonts w:ascii="Times New Roman" w:hAnsi="Times New Roman" w:cs="Times New Roman" w:eastAsia="Times New Roman"/>
          <w:b w:val="0"/>
          <w:color w:val="000000"/>
          <w:sz w:val="24"/>
        </w:rPr>
        <w:t>Since we could not get explicit answers for every workflow, we deduced the system requirements based on our physical observations and the standard operational context of Ugandan construction SMEs. Where obvious, we applied standard industry baselines. Where complex, we applied logical deductions.</w:t>
      </w:r>
    </w:p>
    <w:p>
      <w:pPr>
        <w:spacing w:lineRule="auto" w:line="276" w:before="0" w:after="120"/>
      </w:pPr>
      <w:r>
        <w:rPr>
          <w:rFonts w:ascii="Times New Roman" w:hAnsi="Times New Roman" w:cs="Times New Roman" w:eastAsia="Times New Roman"/>
          <w:b/>
          <w:color w:val="000000"/>
          <w:sz w:val="24"/>
        </w:rPr>
        <w:t>5.1. The Super Manager Workflow &amp; The Auto Calculation Engine</w:t>
      </w:r>
    </w:p>
    <w:p>
      <w:pPr>
        <w:spacing w:lineRule="auto" w:line="276" w:before="0" w:after="120"/>
      </w:pPr>
      <w:r>
        <w:rPr>
          <w:rFonts w:ascii="Times New Roman" w:hAnsi="Times New Roman" w:cs="Times New Roman" w:eastAsia="Times New Roman"/>
          <w:b w:val="0"/>
          <w:color w:val="000000"/>
          <w:sz w:val="24"/>
        </w:rPr>
        <w:t>We observed that the laptop is primarily turned on and used right before the Business Owner arrives in the evening. The Sales Manager is clearly not typing into the computer while directing truck loading in the yard. However, if she only typed daily summary totals into the system, we would lose the ability to automatically calculate VAT per item, deduct specific blocks from inventory, or track exact drawer balances.</w:t>
      </w:r>
    </w:p>
    <w:p>
      <w:pPr>
        <w:spacing w:lineRule="auto" w:line="276" w:before="0" w:after="120"/>
      </w:pPr>
      <w:r>
        <w:rPr>
          <w:rFonts w:ascii="Times New Roman" w:hAnsi="Times New Roman" w:cs="Times New Roman" w:eastAsia="Times New Roman"/>
          <w:b/>
          <w:color w:val="000000"/>
          <w:sz w:val="24"/>
        </w:rPr>
        <w:t xml:space="preserve">Design Adjustment: </w:t>
      </w:r>
      <w:r>
        <w:rPr>
          <w:rFonts w:ascii="Times New Roman" w:hAnsi="Times New Roman" w:cs="Times New Roman" w:eastAsia="Times New Roman"/>
          <w:b w:val="0"/>
          <w:color w:val="000000"/>
          <w:sz w:val="24"/>
        </w:rPr>
        <w:t>The system workflow is shifted to the evening, but the data entry remains strictly transactional. The Sales Manager will log each individual sale and each operational expense from her paper receipts into the system at the end of the day. The system will then act as an Auto Calculation Engine, automatically computing the VAT, updating inventory, tracking the separate payment channels, and instantly generating the final End of Day Reconciliation report.</w:t>
      </w:r>
    </w:p>
    <w:p>
      <w:pPr>
        <w:spacing w:lineRule="auto" w:line="276" w:before="0" w:after="120"/>
      </w:pPr>
      <w:r>
        <w:rPr>
          <w:rFonts w:ascii="Times New Roman" w:hAnsi="Times New Roman" w:cs="Times New Roman" w:eastAsia="Times New Roman"/>
          <w:b/>
          <w:color w:val="000000"/>
          <w:sz w:val="24"/>
        </w:rPr>
        <w:t>5.2. Resolving the Deficit and Cash Insecurity Issue</w:t>
      </w:r>
    </w:p>
    <w:p>
      <w:pPr>
        <w:spacing w:lineRule="auto" w:line="276" w:before="0" w:after="120"/>
      </w:pPr>
      <w:r>
        <w:rPr>
          <w:rFonts w:ascii="Times New Roman" w:hAnsi="Times New Roman" w:cs="Times New Roman" w:eastAsia="Times New Roman"/>
          <w:b w:val="0"/>
          <w:color w:val="000000"/>
          <w:sz w:val="24"/>
        </w:rPr>
        <w:t>The Sales Manager explicitly mentioned using the PC to process deficits and cited insecurity regarding cash (aligning with the CCTV cameras we observed). In cash heavy sites, end of day deficits (shortages) are rarely theft. They are almost always unrecorded petty cash expenses (e.g., buying lunch for the truck loaders, paying for a boda boda errand) taken directly from the cash drawer.</w:t>
      </w:r>
    </w:p>
    <w:p>
      <w:pPr>
        <w:spacing w:lineRule="auto" w:line="276" w:before="0" w:after="120"/>
      </w:pPr>
      <w:r>
        <w:rPr>
          <w:rFonts w:ascii="Times New Roman" w:hAnsi="Times New Roman" w:cs="Times New Roman" w:eastAsia="Times New Roman"/>
          <w:b/>
          <w:color w:val="000000"/>
          <w:sz w:val="24"/>
        </w:rPr>
        <w:t xml:space="preserve">Design Adjustment: </w:t>
      </w:r>
      <w:r>
        <w:rPr>
          <w:rFonts w:ascii="Times New Roman" w:hAnsi="Times New Roman" w:cs="Times New Roman" w:eastAsia="Times New Roman"/>
          <w:b w:val="0"/>
          <w:color w:val="000000"/>
          <w:sz w:val="24"/>
        </w:rPr>
        <w:t>The system must include an Operational Expense / Petty Cash Log. The Sales Manager will log each individual cash out. The system will automatically deduct these from the Cash Virtual Drawer, balancing the till and eliminating the deficit mystery for the owner.</w:t>
      </w:r>
    </w:p>
    <w:p>
      <w:pPr>
        <w:spacing w:lineRule="auto" w:line="276" w:before="0" w:after="120"/>
      </w:pPr>
      <w:r>
        <w:rPr>
          <w:rFonts w:ascii="Times New Roman" w:hAnsi="Times New Roman" w:cs="Times New Roman" w:eastAsia="Times New Roman"/>
          <w:b/>
          <w:color w:val="000000"/>
          <w:sz w:val="24"/>
        </w:rPr>
        <w:t>5.3. Multi Channel Payment Reconciliation</w:t>
      </w:r>
    </w:p>
    <w:p>
      <w:pPr>
        <w:spacing w:lineRule="auto" w:line="276" w:before="0" w:after="120"/>
      </w:pPr>
      <w:r>
        <w:rPr>
          <w:rFonts w:ascii="Times New Roman" w:hAnsi="Times New Roman" w:cs="Times New Roman" w:eastAsia="Times New Roman"/>
          <w:b/>
          <w:color w:val="000000"/>
          <w:sz w:val="24"/>
        </w:rPr>
        <w:t xml:space="preserve">Design Adjustment: </w:t>
      </w:r>
      <w:r>
        <w:rPr>
          <w:rFonts w:ascii="Times New Roman" w:hAnsi="Times New Roman" w:cs="Times New Roman" w:eastAsia="Times New Roman"/>
          <w:b w:val="0"/>
          <w:color w:val="000000"/>
          <w:sz w:val="24"/>
        </w:rPr>
        <w:t>The system must strictly separate the three payment channels (Cash, Mobile Money, Bank Deposit). Every transactional entry must force the selection of a payment method. The End of Day Reconciliation report will calculate the expected balance for each specific channel independently, preventing the mixing of physical cash and digital money.</w:t>
      </w:r>
    </w:p>
    <w:p>
      <w:pPr>
        <w:spacing w:lineRule="auto" w:line="276" w:before="0" w:after="120"/>
      </w:pPr>
      <w:r>
        <w:rPr>
          <w:rFonts w:ascii="Times New Roman" w:hAnsi="Times New Roman" w:cs="Times New Roman" w:eastAsia="Times New Roman"/>
          <w:b/>
          <w:color w:val="000000"/>
          <w:sz w:val="24"/>
        </w:rPr>
        <w:t>5.4. Standardizing Receipts and Inventory (Handling the Gaps)</w:t>
      </w:r>
    </w:p>
    <w:p>
      <w:pPr>
        <w:spacing w:lineRule="auto" w:line="276" w:before="0" w:after="120"/>
      </w:pPr>
      <w:r>
        <w:rPr>
          <w:rFonts w:ascii="Times New Roman" w:hAnsi="Times New Roman" w:cs="Times New Roman" w:eastAsia="Times New Roman"/>
          <w:b w:val="0"/>
          <w:color w:val="000000"/>
          <w:sz w:val="24"/>
        </w:rPr>
        <w:t>While we could not see the exact receipt fields or how the bulk blocks were counted, we applied standard industry baselines for the database design to close these gaps.</w:t>
      </w:r>
    </w:p>
    <w:p>
      <w:pPr>
        <w:spacing w:lineRule="auto" w:line="276" w:before="0" w:after="120"/>
      </w:pPr>
      <w:r>
        <w:rPr>
          <w:rFonts w:ascii="Times New Roman" w:hAnsi="Times New Roman" w:cs="Times New Roman" w:eastAsia="Times New Roman"/>
          <w:b/>
          <w:color w:val="000000"/>
          <w:sz w:val="24"/>
        </w:rPr>
        <w:t xml:space="preserve">Design Adjustment: </w:t>
      </w:r>
      <w:r>
        <w:rPr>
          <w:rFonts w:ascii="Times New Roman" w:hAnsi="Times New Roman" w:cs="Times New Roman" w:eastAsia="Times New Roman"/>
          <w:b w:val="0"/>
          <w:color w:val="000000"/>
          <w:sz w:val="24"/>
        </w:rPr>
        <w:t>Receipts will include standard URA compliant fields (Sequential ID, Date, Customer, Items, VAT, Payment Method). For inventory, since trucks load in bulk and clients self transport, the database Unit_of_Measure field will be designed to be flexible (VARCHAR) to handle blocks sold by the piece/pallet and pavers by the square meter, without needing complex logistics modules.</w:t>
      </w:r>
    </w:p>
    <w:p>
      <w:pPr>
        <w:spacing w:lineRule="auto" w:line="276" w:before="0" w:after="120"/>
      </w:pPr>
      <w:r>
        <w:rPr>
          <w:rFonts w:ascii="Times New Roman" w:hAnsi="Times New Roman" w:cs="Times New Roman" w:eastAsia="Times New Roman"/>
          <w:b/>
          <w:color w:val="000000"/>
          <w:sz w:val="24"/>
        </w:rPr>
        <w:t>5.5. Redefining Cloud Backup and Remote Access</w:t>
      </w:r>
    </w:p>
    <w:p>
      <w:pPr>
        <w:spacing w:lineRule="auto" w:line="276" w:before="0" w:after="120"/>
      </w:pPr>
      <w:r>
        <w:rPr>
          <w:rFonts w:ascii="Times New Roman" w:hAnsi="Times New Roman" w:cs="Times New Roman" w:eastAsia="Times New Roman"/>
          <w:b w:val="0"/>
          <w:color w:val="000000"/>
          <w:sz w:val="24"/>
        </w:rPr>
        <w:t>The owner visits the site every day and data is entered at the end of the day. Real time syncing is unnecessary and would just waste the site limited internet data.</w:t>
      </w:r>
    </w:p>
    <w:p>
      <w:pPr>
        <w:spacing w:lineRule="auto" w:line="276" w:before="0" w:after="120"/>
      </w:pPr>
      <w:r>
        <w:rPr>
          <w:rFonts w:ascii="Times New Roman" w:hAnsi="Times New Roman" w:cs="Times New Roman" w:eastAsia="Times New Roman"/>
          <w:b/>
          <w:color w:val="000000"/>
          <w:sz w:val="24"/>
        </w:rPr>
        <w:t xml:space="preserve">Design Adjustment: </w:t>
      </w:r>
      <w:r>
        <w:rPr>
          <w:rFonts w:ascii="Times New Roman" w:hAnsi="Times New Roman" w:cs="Times New Roman" w:eastAsia="Times New Roman"/>
          <w:b w:val="0"/>
          <w:color w:val="000000"/>
          <w:sz w:val="24"/>
        </w:rPr>
        <w:t>We defined the cloud feature strictly as an Automated Nightly Backup (triggered in the evening after she finishes data entry) to solve the Data Vulnerability problem of relying on a single laptop. The remote portal for the owner is designed as an Asynchronous Dashboard for reviewing next day finalized reports and long term business trends, rather than a live monitoring tool.</w:t>
      </w:r>
    </w:p>
    <w:p>
      <w:pPr>
        <w:spacing w:lineRule="auto" w:line="276" w:before="0" w:after="120"/>
      </w:pPr>
      <w:r>
        <w:rPr>
          <w:rFonts w:ascii="Times New Roman" w:hAnsi="Times New Roman" w:cs="Times New Roman" w:eastAsia="Times New Roman"/>
          <w:b/>
          <w:color w:val="000000"/>
          <w:sz w:val="24"/>
        </w:rPr>
        <w:t>5.6. Explicitly Excluded Features</w:t>
      </w:r>
    </w:p>
    <w:p>
      <w:pPr>
        <w:spacing w:lineRule="auto" w:line="276" w:before="0" w:after="120"/>
      </w:pPr>
      <w:r>
        <w:rPr>
          <w:rFonts w:ascii="Times New Roman" w:hAnsi="Times New Roman" w:cs="Times New Roman" w:eastAsia="Times New Roman"/>
          <w:b w:val="0"/>
          <w:color w:val="000000"/>
          <w:sz w:val="24"/>
        </w:rPr>
        <w:t>Based on the ground fact that the business never gives credit all payments must be made, the system will not include a Credit/Debtors module, credit limits, or accounts receivable tracking. This prevents scope creep and aligns the software strictly with the business actual financial policy.</w:t>
      </w:r>
    </w:p>
    <w:p>
      <w:pPr>
        <w:spacing w:lineRule="auto" w:line="276" w:before="240" w:after="120"/>
      </w:pPr>
      <w:r>
        <w:rPr>
          <w:rFonts w:ascii="Times New Roman" w:hAnsi="Times New Roman" w:cs="Times New Roman" w:eastAsia="Times New Roman"/>
          <w:b/>
          <w:color w:val="000000"/>
          <w:sz w:val="24"/>
        </w:rPr>
        <w:t>6. CONCLUSION &amp; TRANSITION</w:t>
      </w:r>
    </w:p>
    <w:p>
      <w:pPr>
        <w:spacing w:lineRule="auto" w:line="276" w:before="0" w:after="120"/>
      </w:pPr>
      <w:r>
        <w:rPr>
          <w:rFonts w:ascii="Times New Roman" w:hAnsi="Times New Roman" w:cs="Times New Roman" w:eastAsia="Times New Roman"/>
          <w:b w:val="0"/>
          <w:color w:val="000000"/>
          <w:sz w:val="24"/>
        </w:rPr>
        <w:t>By combining our direct observations with logical deductions based on the local business context, Group K has navigated the elicitation challenges. The project is a context aware End of Day Transactional Reconciliation and Auto Calculation System. All unresolvable gaps (Secretary, Workers, Receipt Fields) have been documented and will be handled via standard assumptions in the subsequent phases.</w:t>
      </w:r>
    </w:p>
    <w:p>
      <w:pPr>
        <w:spacing w:lineRule="auto" w:line="276" w:before="0" w:after="120"/>
      </w:pPr>
      <w:r>
        <w:rPr>
          <w:rFonts w:ascii="Times New Roman" w:hAnsi="Times New Roman" w:cs="Times New Roman" w:eastAsia="Times New Roman"/>
          <w:b w:val="0"/>
          <w:color w:val="000000"/>
          <w:sz w:val="24"/>
        </w:rPr>
        <w:t>This provides the foundation for Phase 2, Requirements Analysis, where these deductions will be formalized into the Software Requirements Specification (SRS) and mapped to the relational database schema.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