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Rule="auto" w:line="276" w:before="0" w:after="80"/>
        <w:jc w:val="center"/>
      </w:pPr>
      <w:r>
        <w:rPr>
          <w:rFonts w:ascii="Times New Roman" w:hAnsi="Times New Roman" w:cs="Times New Roman" w:eastAsia="Times New Roman"/>
          <w:b/>
          <w:color w:val="000000"/>
          <w:sz w:val="24"/>
        </w:rPr>
        <w:t>DENIZ CONSTRUCTION MANAGEMENT SYSTEM</w:t>
      </w:r>
    </w:p>
    <w:p>
      <w:pPr>
        <w:spacing w:lineRule="auto" w:line="276" w:before="0" w:after="40"/>
        <w:jc w:val="center"/>
      </w:pPr>
      <w:r>
        <w:rPr>
          <w:rFonts w:ascii="Times New Roman" w:hAnsi="Times New Roman" w:cs="Times New Roman" w:eastAsia="Times New Roman"/>
          <w:b w:val="0"/>
          <w:color w:val="000000"/>
          <w:sz w:val="24"/>
        </w:rPr>
        <w:t>Course: SWE2102 Requirements Engineering</w:t>
      </w:r>
    </w:p>
    <w:p>
      <w:pPr>
        <w:spacing w:lineRule="auto" w:line="276" w:before="0" w:after="40"/>
        <w:jc w:val="center"/>
      </w:pPr>
      <w:r>
        <w:rPr>
          <w:rFonts w:ascii="Times New Roman" w:hAnsi="Times New Roman" w:cs="Times New Roman" w:eastAsia="Times New Roman"/>
          <w:b w:val="0"/>
          <w:color w:val="000000"/>
          <w:sz w:val="24"/>
        </w:rPr>
        <w:t>Group: K</w:t>
      </w:r>
    </w:p>
    <w:p>
      <w:pPr>
        <w:spacing w:lineRule="auto" w:line="276" w:before="0" w:after="40"/>
        <w:jc w:val="center"/>
      </w:pPr>
      <w:r>
        <w:rPr>
          <w:rFonts w:ascii="Times New Roman" w:hAnsi="Times New Roman" w:cs="Times New Roman" w:eastAsia="Times New Roman"/>
          <w:b w:val="0"/>
          <w:color w:val="000000"/>
          <w:sz w:val="24"/>
        </w:rPr>
        <w:t>Client Site: Deniz Construction Limited, Ishanyu Bushenyi Road, Mbarara</w:t>
      </w:r>
    </w:p>
    <w:p>
      <w:pPr>
        <w:spacing w:lineRule="auto" w:line="276" w:before="0" w:after="40"/>
        <w:jc w:val="center"/>
      </w:pPr>
      <w:r>
        <w:rPr>
          <w:rFonts w:ascii="Times New Roman" w:hAnsi="Times New Roman" w:cs="Times New Roman" w:eastAsia="Times New Roman"/>
          <w:b w:val="0"/>
          <w:color w:val="000000"/>
          <w:sz w:val="24"/>
        </w:rPr>
        <w:t>Project: Deniz Construction Management System (DCMS)</w:t>
      </w:r>
    </w:p>
    <w:p>
      <w:pPr>
        <w:spacing w:lineRule="auto" w:line="276" w:before="0" w:after="200"/>
      </w:pPr>
      <w:r/>
    </w:p>
    <w:p>
      <w:pPr>
        <w:spacing w:lineRule="auto" w:line="276" w:before="240" w:after="120"/>
      </w:pPr>
      <w:r>
        <w:rPr>
          <w:rFonts w:ascii="Times New Roman" w:hAnsi="Times New Roman" w:cs="Times New Roman" w:eastAsia="Times New Roman"/>
          <w:b/>
          <w:color w:val="000000"/>
          <w:sz w:val="24"/>
        </w:rPr>
        <w:t>Slide 1: Title Slide</w:t>
      </w:r>
    </w:p>
    <w:p>
      <w:pPr>
        <w:spacing w:lineRule="auto" w:line="276" w:before="0" w:after="120"/>
      </w:pPr>
      <w:r>
        <w:rPr>
          <w:rFonts w:ascii="Times New Roman" w:hAnsi="Times New Roman" w:cs="Times New Roman" w:eastAsia="Times New Roman"/>
          <w:b w:val="0"/>
          <w:color w:val="000000"/>
          <w:sz w:val="24"/>
        </w:rPr>
        <w:t>Deniz Construction Management System</w:t>
      </w:r>
    </w:p>
    <w:p>
      <w:pPr>
        <w:spacing w:lineRule="auto" w:line="276" w:before="0" w:after="120"/>
      </w:pPr>
      <w:r>
        <w:rPr>
          <w:rFonts w:ascii="Times New Roman" w:hAnsi="Times New Roman" w:cs="Times New Roman" w:eastAsia="Times New Roman"/>
          <w:b w:val="0"/>
          <w:color w:val="000000"/>
          <w:sz w:val="24"/>
        </w:rPr>
        <w:t>Requirements Engineering and Database Design</w:t>
      </w:r>
    </w:p>
    <w:p>
      <w:pPr>
        <w:spacing w:lineRule="auto" w:line="276" w:before="0" w:after="120"/>
      </w:pPr>
      <w:r>
        <w:rPr>
          <w:rFonts w:ascii="Times New Roman" w:hAnsi="Times New Roman" w:cs="Times New Roman" w:eastAsia="Times New Roman"/>
          <w:b w:val="0"/>
          <w:color w:val="000000"/>
          <w:sz w:val="24"/>
        </w:rPr>
        <w:t>Group K</w:t>
      </w:r>
    </w:p>
    <w:p>
      <w:pPr>
        <w:spacing w:lineRule="auto" w:line="276" w:before="0" w:after="120"/>
      </w:pPr>
      <w:r>
        <w:rPr>
          <w:rFonts w:ascii="Times New Roman" w:hAnsi="Times New Roman" w:cs="Times New Roman" w:eastAsia="Times New Roman"/>
          <w:b w:val="0"/>
          <w:color w:val="000000"/>
          <w:sz w:val="24"/>
        </w:rPr>
        <w:t>SWE2102 Requirements Engineering</w:t>
      </w:r>
    </w:p>
    <w:p>
      <w:pPr>
        <w:spacing w:lineRule="auto" w:line="276" w:before="0" w:after="120"/>
      </w:pPr>
      <w:r>
        <w:rPr>
          <w:rFonts w:ascii="Times New Roman" w:hAnsi="Times New Roman" w:cs="Times New Roman" w:eastAsia="Times New Roman"/>
          <w:b w:val="0"/>
          <w:color w:val="000000"/>
          <w:sz w:val="24"/>
        </w:rPr>
        <w:t>Mbarara University of Science and Technology</w:t>
      </w:r>
    </w:p>
    <w:p>
      <w:pPr>
        <w:spacing w:lineRule="auto" w:line="276" w:before="240" w:after="120"/>
      </w:pPr>
      <w:r>
        <w:rPr>
          <w:rFonts w:ascii="Times New Roman" w:hAnsi="Times New Roman" w:cs="Times New Roman" w:eastAsia="Times New Roman"/>
          <w:b/>
          <w:color w:val="000000"/>
          <w:sz w:val="24"/>
        </w:rPr>
        <w:t>Slide 2: Group Members</w:t>
      </w:r>
    </w:p>
    <w:p>
      <w:pPr>
        <w:spacing w:lineRule="auto" w:line="276" w:before="0" w:after="120"/>
      </w:pPr>
      <w:r>
        <w:rPr>
          <w:rFonts w:ascii="Times New Roman" w:hAnsi="Times New Roman" w:cs="Times New Roman" w:eastAsia="Times New Roman"/>
          <w:b w:val="0"/>
          <w:color w:val="000000"/>
          <w:sz w:val="24"/>
        </w:rPr>
        <w:t>Project Team</w:t>
      </w:r>
    </w:p>
    <w:tbl>
      <w:tblPr>
        <w:tblStyle w:val="TableGrid"/>
        <w:tblW w:type="auto" w:w="0"/>
        <w:jc w:val="center"/>
        <w:tblLook w:firstColumn="1" w:firstRow="1" w:lastColumn="0" w:lastRow="0" w:noHBand="0" w:noVBand="1" w:val="04A0"/>
      </w:tblPr>
      <w:tblGrid>
        <w:gridCol w:w="4513"/>
        <w:gridCol w:w="4513"/>
      </w:tblGrid>
      <w:tr>
        <w:tc>
          <w:tcPr>
            <w:tcW w:type="dxa" w:w="4513"/>
          </w:tcPr>
          <w:p>
            <w:pPr>
              <w:spacing w:lineRule="auto" w:line="276" w:before="40" w:after="40"/>
            </w:pPr>
            <w:r/>
            <w:r>
              <w:rPr>
                <w:rFonts w:ascii="Times New Roman" w:hAnsi="Times New Roman" w:cs="Times New Roman" w:eastAsia="Times New Roman"/>
                <w:b/>
                <w:color w:val="000000"/>
                <w:sz w:val="24"/>
              </w:rPr>
              <w:t>Name</w:t>
            </w:r>
          </w:p>
        </w:tc>
        <w:tc>
          <w:tcPr>
            <w:tcW w:type="dxa" w:w="4513"/>
          </w:tcPr>
          <w:p>
            <w:pPr>
              <w:spacing w:lineRule="auto" w:line="276" w:before="40" w:after="40"/>
            </w:pPr>
            <w:r/>
            <w:r>
              <w:rPr>
                <w:rFonts w:ascii="Times New Roman" w:hAnsi="Times New Roman" w:cs="Times New Roman" w:eastAsia="Times New Roman"/>
                <w:b/>
                <w:color w:val="000000"/>
                <w:sz w:val="24"/>
              </w:rPr>
              <w:t>Registration Number</w:t>
            </w:r>
          </w:p>
        </w:tc>
      </w:tr>
      <w:tr>
        <w:tc>
          <w:tcPr>
            <w:tcW w:type="dxa" w:w="4513"/>
          </w:tcPr>
          <w:p>
            <w:pPr>
              <w:spacing w:lineRule="auto" w:line="276" w:before="40" w:after="40"/>
            </w:pPr>
            <w:r/>
            <w:r>
              <w:rPr>
                <w:rFonts w:ascii="Times New Roman" w:hAnsi="Times New Roman" w:cs="Times New Roman" w:eastAsia="Times New Roman"/>
                <w:b w:val="0"/>
                <w:color w:val="000000"/>
                <w:sz w:val="24"/>
              </w:rPr>
              <w:t>JOAS TAREMWA</w:t>
            </w:r>
          </w:p>
        </w:tc>
        <w:tc>
          <w:tcPr>
            <w:tcW w:type="dxa" w:w="4513"/>
          </w:tcPr>
          <w:p>
            <w:pPr>
              <w:spacing w:lineRule="auto" w:line="276" w:before="40" w:after="40"/>
            </w:pPr>
            <w:r/>
            <w:r>
              <w:rPr>
                <w:rFonts w:ascii="Times New Roman" w:hAnsi="Times New Roman" w:cs="Times New Roman" w:eastAsia="Times New Roman"/>
                <w:b w:val="0"/>
                <w:color w:val="000000"/>
                <w:sz w:val="24"/>
              </w:rPr>
              <w:t>2025/BSE/171/PS</w:t>
            </w:r>
          </w:p>
        </w:tc>
      </w:tr>
      <w:tr>
        <w:tc>
          <w:tcPr>
            <w:tcW w:type="dxa" w:w="4513"/>
          </w:tcPr>
          <w:p>
            <w:pPr>
              <w:spacing w:lineRule="auto" w:line="276" w:before="40" w:after="40"/>
            </w:pPr>
            <w:r/>
            <w:r>
              <w:rPr>
                <w:rFonts w:ascii="Times New Roman" w:hAnsi="Times New Roman" w:cs="Times New Roman" w:eastAsia="Times New Roman"/>
                <w:b w:val="0"/>
                <w:color w:val="000000"/>
                <w:sz w:val="24"/>
              </w:rPr>
              <w:t>ASUMA KADDE KEVIN</w:t>
            </w:r>
          </w:p>
        </w:tc>
        <w:tc>
          <w:tcPr>
            <w:tcW w:type="dxa" w:w="4513"/>
          </w:tcPr>
          <w:p>
            <w:pPr>
              <w:spacing w:lineRule="auto" w:line="276" w:before="40" w:after="40"/>
            </w:pPr>
            <w:r/>
            <w:r>
              <w:rPr>
                <w:rFonts w:ascii="Times New Roman" w:hAnsi="Times New Roman" w:cs="Times New Roman" w:eastAsia="Times New Roman"/>
                <w:b w:val="0"/>
                <w:color w:val="000000"/>
                <w:sz w:val="24"/>
              </w:rPr>
              <w:t>2025/BSE/045/PS</w:t>
            </w:r>
          </w:p>
        </w:tc>
      </w:tr>
      <w:tr>
        <w:tc>
          <w:tcPr>
            <w:tcW w:type="dxa" w:w="4513"/>
          </w:tcPr>
          <w:p>
            <w:pPr>
              <w:spacing w:lineRule="auto" w:line="276" w:before="40" w:after="40"/>
            </w:pPr>
            <w:r/>
            <w:r>
              <w:rPr>
                <w:rFonts w:ascii="Times New Roman" w:hAnsi="Times New Roman" w:cs="Times New Roman" w:eastAsia="Times New Roman"/>
                <w:b w:val="0"/>
                <w:color w:val="000000"/>
                <w:sz w:val="24"/>
              </w:rPr>
              <w:t>SSEBUGWAWO HARRISON</w:t>
            </w:r>
          </w:p>
        </w:tc>
        <w:tc>
          <w:tcPr>
            <w:tcW w:type="dxa" w:w="4513"/>
          </w:tcPr>
          <w:p>
            <w:pPr>
              <w:spacing w:lineRule="auto" w:line="276" w:before="40" w:after="40"/>
            </w:pPr>
            <w:r/>
            <w:r>
              <w:rPr>
                <w:rFonts w:ascii="Times New Roman" w:hAnsi="Times New Roman" w:cs="Times New Roman" w:eastAsia="Times New Roman"/>
                <w:b w:val="0"/>
                <w:color w:val="000000"/>
                <w:sz w:val="24"/>
              </w:rPr>
              <w:t>2025/BSE/161/PS</w:t>
            </w:r>
          </w:p>
        </w:tc>
      </w:tr>
      <w:tr>
        <w:tc>
          <w:tcPr>
            <w:tcW w:type="dxa" w:w="4513"/>
          </w:tcPr>
          <w:p>
            <w:pPr>
              <w:spacing w:lineRule="auto" w:line="276" w:before="40" w:after="40"/>
            </w:pPr>
            <w:r/>
            <w:r>
              <w:rPr>
                <w:rFonts w:ascii="Times New Roman" w:hAnsi="Times New Roman" w:cs="Times New Roman" w:eastAsia="Times New Roman"/>
                <w:b w:val="0"/>
                <w:color w:val="000000"/>
                <w:sz w:val="24"/>
              </w:rPr>
              <w:t>TIBAMANYA DAVIS</w:t>
            </w:r>
          </w:p>
        </w:tc>
        <w:tc>
          <w:tcPr>
            <w:tcW w:type="dxa" w:w="4513"/>
          </w:tcPr>
          <w:p>
            <w:pPr>
              <w:spacing w:lineRule="auto" w:line="276" w:before="40" w:after="40"/>
            </w:pPr>
            <w:r/>
            <w:r>
              <w:rPr>
                <w:rFonts w:ascii="Times New Roman" w:hAnsi="Times New Roman" w:cs="Times New Roman" w:eastAsia="Times New Roman"/>
                <w:b w:val="0"/>
                <w:color w:val="000000"/>
                <w:sz w:val="24"/>
              </w:rPr>
              <w:t>2025/BSE/172/PS</w:t>
            </w:r>
          </w:p>
        </w:tc>
      </w:tr>
      <w:tr>
        <w:tc>
          <w:tcPr>
            <w:tcW w:type="dxa" w:w="4513"/>
          </w:tcPr>
          <w:p>
            <w:pPr>
              <w:spacing w:lineRule="auto" w:line="276" w:before="40" w:after="40"/>
            </w:pPr>
            <w:r/>
            <w:r>
              <w:rPr>
                <w:rFonts w:ascii="Times New Roman" w:hAnsi="Times New Roman" w:cs="Times New Roman" w:eastAsia="Times New Roman"/>
                <w:b w:val="0"/>
                <w:color w:val="000000"/>
                <w:sz w:val="24"/>
              </w:rPr>
              <w:t>EDOU SIMON PETER</w:t>
            </w:r>
          </w:p>
        </w:tc>
        <w:tc>
          <w:tcPr>
            <w:tcW w:type="dxa" w:w="4513"/>
          </w:tcPr>
          <w:p>
            <w:pPr>
              <w:spacing w:lineRule="auto" w:line="276" w:before="40" w:after="40"/>
            </w:pPr>
            <w:r/>
            <w:r>
              <w:rPr>
                <w:rFonts w:ascii="Times New Roman" w:hAnsi="Times New Roman" w:cs="Times New Roman" w:eastAsia="Times New Roman"/>
                <w:b w:val="0"/>
                <w:color w:val="000000"/>
                <w:sz w:val="24"/>
              </w:rPr>
              <w:t>2025/BSE/066/PS</w:t>
            </w:r>
          </w:p>
        </w:tc>
      </w:tr>
      <w:tr>
        <w:tc>
          <w:tcPr>
            <w:tcW w:type="dxa" w:w="4513"/>
          </w:tcPr>
          <w:p>
            <w:pPr>
              <w:spacing w:lineRule="auto" w:line="276" w:before="40" w:after="40"/>
            </w:pPr>
            <w:r/>
            <w:r>
              <w:rPr>
                <w:rFonts w:ascii="Times New Roman" w:hAnsi="Times New Roman" w:cs="Times New Roman" w:eastAsia="Times New Roman"/>
                <w:b w:val="0"/>
                <w:color w:val="000000"/>
                <w:sz w:val="24"/>
              </w:rPr>
              <w:t>MUGENDAWALA MARK PAUL</w:t>
            </w:r>
          </w:p>
        </w:tc>
        <w:tc>
          <w:tcPr>
            <w:tcW w:type="dxa" w:w="4513"/>
          </w:tcPr>
          <w:p>
            <w:pPr>
              <w:spacing w:lineRule="auto" w:line="276" w:before="40" w:after="40"/>
            </w:pPr>
            <w:r/>
            <w:r>
              <w:rPr>
                <w:rFonts w:ascii="Times New Roman" w:hAnsi="Times New Roman" w:cs="Times New Roman" w:eastAsia="Times New Roman"/>
                <w:b w:val="0"/>
                <w:color w:val="000000"/>
                <w:sz w:val="24"/>
              </w:rPr>
              <w:t>2025/BSE/108/PS</w:t>
            </w:r>
          </w:p>
        </w:tc>
      </w:tr>
      <w:tr>
        <w:tc>
          <w:tcPr>
            <w:tcW w:type="dxa" w:w="4513"/>
          </w:tcPr>
          <w:p>
            <w:pPr>
              <w:spacing w:lineRule="auto" w:line="276" w:before="40" w:after="40"/>
            </w:pPr>
            <w:r/>
            <w:r>
              <w:rPr>
                <w:rFonts w:ascii="Times New Roman" w:hAnsi="Times New Roman" w:cs="Times New Roman" w:eastAsia="Times New Roman"/>
                <w:b w:val="0"/>
                <w:color w:val="000000"/>
                <w:sz w:val="24"/>
              </w:rPr>
              <w:t>DAMBYA RACHAEL</w:t>
            </w:r>
          </w:p>
        </w:tc>
        <w:tc>
          <w:tcPr>
            <w:tcW w:type="dxa" w:w="4513"/>
          </w:tcPr>
          <w:p>
            <w:pPr>
              <w:spacing w:lineRule="auto" w:line="276" w:before="40" w:after="40"/>
            </w:pPr>
            <w:r/>
            <w:r>
              <w:rPr>
                <w:rFonts w:ascii="Times New Roman" w:hAnsi="Times New Roman" w:cs="Times New Roman" w:eastAsia="Times New Roman"/>
                <w:b w:val="0"/>
                <w:color w:val="000000"/>
                <w:sz w:val="24"/>
              </w:rPr>
              <w:t>2025/BSE/065/PS</w:t>
            </w:r>
          </w:p>
        </w:tc>
      </w:tr>
      <w:tr>
        <w:tc>
          <w:tcPr>
            <w:tcW w:type="dxa" w:w="4513"/>
          </w:tcPr>
          <w:p>
            <w:pPr>
              <w:spacing w:lineRule="auto" w:line="276" w:before="40" w:after="40"/>
            </w:pPr>
            <w:r/>
            <w:r>
              <w:rPr>
                <w:rFonts w:ascii="Times New Roman" w:hAnsi="Times New Roman" w:cs="Times New Roman" w:eastAsia="Times New Roman"/>
                <w:b w:val="0"/>
                <w:color w:val="000000"/>
                <w:sz w:val="24"/>
              </w:rPr>
              <w:t>OFAMBA JAMES</w:t>
            </w:r>
          </w:p>
        </w:tc>
        <w:tc>
          <w:tcPr>
            <w:tcW w:type="dxa" w:w="4513"/>
          </w:tcPr>
          <w:p>
            <w:pPr>
              <w:spacing w:lineRule="auto" w:line="276" w:before="40" w:after="40"/>
            </w:pPr>
            <w:r/>
            <w:r>
              <w:rPr>
                <w:rFonts w:ascii="Times New Roman" w:hAnsi="Times New Roman" w:cs="Times New Roman" w:eastAsia="Times New Roman"/>
                <w:b w:val="0"/>
                <w:color w:val="000000"/>
                <w:sz w:val="24"/>
              </w:rPr>
              <w:t>2025/BSE/143/PS</w:t>
            </w:r>
          </w:p>
        </w:tc>
      </w:tr>
      <w:tr>
        <w:tc>
          <w:tcPr>
            <w:tcW w:type="dxa" w:w="4513"/>
          </w:tcPr>
          <w:p>
            <w:pPr>
              <w:spacing w:lineRule="auto" w:line="276" w:before="40" w:after="40"/>
            </w:pPr>
            <w:r/>
            <w:r>
              <w:rPr>
                <w:rFonts w:ascii="Times New Roman" w:hAnsi="Times New Roman" w:cs="Times New Roman" w:eastAsia="Times New Roman"/>
                <w:b w:val="0"/>
                <w:color w:val="000000"/>
                <w:sz w:val="24"/>
              </w:rPr>
              <w:t>OSUTA AMEN JOEL</w:t>
            </w:r>
          </w:p>
        </w:tc>
        <w:tc>
          <w:tcPr>
            <w:tcW w:type="dxa" w:w="4513"/>
          </w:tcPr>
          <w:p>
            <w:pPr>
              <w:spacing w:lineRule="auto" w:line="276" w:before="40" w:after="40"/>
            </w:pPr>
            <w:r/>
            <w:r>
              <w:rPr>
                <w:rFonts w:ascii="Times New Roman" w:hAnsi="Times New Roman" w:cs="Times New Roman" w:eastAsia="Times New Roman"/>
                <w:b w:val="0"/>
                <w:color w:val="000000"/>
                <w:sz w:val="24"/>
              </w:rPr>
              <w:t>2025/BSE/152/PS</w:t>
            </w:r>
          </w:p>
        </w:tc>
      </w:tr>
      <w:tr>
        <w:tc>
          <w:tcPr>
            <w:tcW w:type="dxa" w:w="4513"/>
          </w:tcPr>
          <w:p>
            <w:pPr>
              <w:spacing w:lineRule="auto" w:line="276" w:before="40" w:after="40"/>
            </w:pPr>
            <w:r/>
            <w:r>
              <w:rPr>
                <w:rFonts w:ascii="Times New Roman" w:hAnsi="Times New Roman" w:cs="Times New Roman" w:eastAsia="Times New Roman"/>
                <w:b w:val="0"/>
                <w:color w:val="000000"/>
                <w:sz w:val="24"/>
              </w:rPr>
              <w:t>MUSONIRWA IBRAHIM</w:t>
            </w:r>
          </w:p>
        </w:tc>
        <w:tc>
          <w:tcPr>
            <w:tcW w:type="dxa" w:w="4513"/>
          </w:tcPr>
          <w:p>
            <w:pPr>
              <w:spacing w:lineRule="auto" w:line="276" w:before="40" w:after="40"/>
            </w:pPr>
            <w:r/>
            <w:r>
              <w:rPr>
                <w:rFonts w:ascii="Times New Roman" w:hAnsi="Times New Roman" w:cs="Times New Roman" w:eastAsia="Times New Roman"/>
                <w:b w:val="0"/>
                <w:color w:val="000000"/>
                <w:sz w:val="24"/>
              </w:rPr>
              <w:t>2025/BSE/218/PS</w:t>
            </w:r>
          </w:p>
        </w:tc>
      </w:tr>
    </w:tbl>
    <w:p>
      <w:pPr>
        <w:spacing w:lineRule="auto" w:line="276" w:before="0" w:after="160"/>
      </w:pPr>
      <w:r/>
    </w:p>
    <w:p>
      <w:pPr>
        <w:spacing w:lineRule="auto" w:line="276" w:before="240" w:after="120"/>
      </w:pPr>
      <w:r>
        <w:rPr>
          <w:rFonts w:ascii="Times New Roman" w:hAnsi="Times New Roman" w:cs="Times New Roman" w:eastAsia="Times New Roman"/>
          <w:b/>
          <w:color w:val="000000"/>
          <w:sz w:val="24"/>
        </w:rPr>
        <w:t>Slide 3: The Real Problem</w:t>
      </w:r>
    </w:p>
    <w:p>
      <w:pPr>
        <w:spacing w:lineRule="auto" w:line="276" w:before="0" w:after="120"/>
      </w:pPr>
      <w:r>
        <w:rPr>
          <w:rFonts w:ascii="Times New Roman" w:hAnsi="Times New Roman" w:cs="Times New Roman" w:eastAsia="Times New Roman"/>
          <w:b/>
          <w:color w:val="000000"/>
          <w:sz w:val="24"/>
        </w:rPr>
        <w:t>Operational Bottlenecking and Cash Vulnerability</w:t>
      </w:r>
    </w:p>
    <w:p>
      <w:pPr>
        <w:spacing w:lineRule="auto" w:line="276" w:before="0" w:after="60"/>
      </w:pPr>
      <w:r>
        <w:rPr>
          <w:rFonts w:ascii="Times New Roman" w:hAnsi="Times New Roman" w:cs="Times New Roman" w:eastAsia="Times New Roman"/>
          <w:b w:val="0"/>
          <w:color w:val="000000"/>
          <w:sz w:val="24"/>
        </w:rPr>
        <w:t xml:space="preserve">•  </w:t>
      </w:r>
      <w:r>
        <w:rPr>
          <w:rFonts w:ascii="Times New Roman" w:hAnsi="Times New Roman" w:cs="Times New Roman" w:eastAsia="Times New Roman"/>
          <w:b w:val="0"/>
          <w:color w:val="000000"/>
          <w:sz w:val="24"/>
        </w:rPr>
        <w:t>The Super Manager Bottleneck: One person acts as supervisor, cashier, payroll distributor, and record keeper.</w:t>
      </w:r>
    </w:p>
    <w:p>
      <w:pPr>
        <w:spacing w:lineRule="auto" w:line="276" w:before="0" w:after="60"/>
      </w:pPr>
      <w:r>
        <w:rPr>
          <w:rFonts w:ascii="Times New Roman" w:hAnsi="Times New Roman" w:cs="Times New Roman" w:eastAsia="Times New Roman"/>
          <w:b w:val="0"/>
          <w:color w:val="000000"/>
          <w:sz w:val="24"/>
        </w:rPr>
        <w:t xml:space="preserve">•  </w:t>
      </w:r>
      <w:r>
        <w:rPr>
          <w:rFonts w:ascii="Times New Roman" w:hAnsi="Times New Roman" w:cs="Times New Roman" w:eastAsia="Times New Roman"/>
          <w:b w:val="0"/>
          <w:color w:val="000000"/>
          <w:sz w:val="24"/>
        </w:rPr>
        <w:t>Unexplained Cash Deficits: Manual computation of cash shortages at the end of the day without a tool to log operational expenses.</w:t>
      </w:r>
    </w:p>
    <w:p>
      <w:pPr>
        <w:spacing w:lineRule="auto" w:line="276" w:before="0" w:after="60"/>
      </w:pPr>
      <w:r>
        <w:rPr>
          <w:rFonts w:ascii="Times New Roman" w:hAnsi="Times New Roman" w:cs="Times New Roman" w:eastAsia="Times New Roman"/>
          <w:b w:val="0"/>
          <w:color w:val="000000"/>
          <w:sz w:val="24"/>
        </w:rPr>
        <w:t xml:space="preserve">•  </w:t>
      </w:r>
      <w:r>
        <w:rPr>
          <w:rFonts w:ascii="Times New Roman" w:hAnsi="Times New Roman" w:cs="Times New Roman" w:eastAsia="Times New Roman"/>
          <w:b w:val="0"/>
          <w:color w:val="000000"/>
          <w:sz w:val="24"/>
        </w:rPr>
        <w:t>Informal Labor Practices: Daily cash payouts based on memory, with no formal attendance tracking.</w:t>
      </w:r>
    </w:p>
    <w:p>
      <w:pPr>
        <w:spacing w:lineRule="auto" w:line="276" w:before="0" w:after="60"/>
      </w:pPr>
      <w:r>
        <w:rPr>
          <w:rFonts w:ascii="Times New Roman" w:hAnsi="Times New Roman" w:cs="Times New Roman" w:eastAsia="Times New Roman"/>
          <w:b w:val="0"/>
          <w:color w:val="000000"/>
          <w:sz w:val="24"/>
        </w:rPr>
        <w:t xml:space="preserve">•  </w:t>
      </w:r>
      <w:r>
        <w:rPr>
          <w:rFonts w:ascii="Times New Roman" w:hAnsi="Times New Roman" w:cs="Times New Roman" w:eastAsia="Times New Roman"/>
          <w:b w:val="0"/>
          <w:color w:val="000000"/>
          <w:sz w:val="24"/>
        </w:rPr>
        <w:t>Data Vulnerability: All records reside on a single local laptop with no cloud backup.</w:t>
      </w:r>
    </w:p>
    <w:p>
      <w:pPr>
        <w:spacing w:lineRule="auto" w:line="276" w:before="240" w:after="120"/>
      </w:pPr>
      <w:r>
        <w:rPr>
          <w:rFonts w:ascii="Times New Roman" w:hAnsi="Times New Roman" w:cs="Times New Roman" w:eastAsia="Times New Roman"/>
          <w:b/>
          <w:color w:val="000000"/>
          <w:sz w:val="24"/>
        </w:rPr>
        <w:t>Slide 4: Elicitation Techniques and Field Realities</w:t>
      </w:r>
    </w:p>
    <w:p>
      <w:pPr>
        <w:spacing w:lineRule="auto" w:line="276" w:before="0" w:after="120"/>
      </w:pPr>
      <w:r>
        <w:rPr>
          <w:rFonts w:ascii="Times New Roman" w:hAnsi="Times New Roman" w:cs="Times New Roman" w:eastAsia="Times New Roman"/>
          <w:b/>
          <w:color w:val="000000"/>
          <w:sz w:val="24"/>
        </w:rPr>
        <w:t>What We Actually Observed</w:t>
      </w:r>
    </w:p>
    <w:p>
      <w:pPr>
        <w:spacing w:lineRule="auto" w:line="276" w:before="0" w:after="60"/>
      </w:pPr>
      <w:r>
        <w:rPr>
          <w:rFonts w:ascii="Times New Roman" w:hAnsi="Times New Roman" w:cs="Times New Roman" w:eastAsia="Times New Roman"/>
          <w:b w:val="0"/>
          <w:color w:val="000000"/>
          <w:sz w:val="24"/>
        </w:rPr>
        <w:t xml:space="preserve">•  </w:t>
      </w:r>
      <w:r>
        <w:rPr>
          <w:rFonts w:ascii="Times New Roman" w:hAnsi="Times New Roman" w:cs="Times New Roman" w:eastAsia="Times New Roman"/>
          <w:b w:val="0"/>
          <w:color w:val="000000"/>
          <w:sz w:val="24"/>
        </w:rPr>
        <w:t>Direct Observation: The laptop was powered on and actively used during the day. A printer is on site, and physical receipts were being printed for customers as trucks loaded.</w:t>
      </w:r>
    </w:p>
    <w:p>
      <w:pPr>
        <w:spacing w:lineRule="auto" w:line="276" w:before="0" w:after="60"/>
      </w:pPr>
      <w:r>
        <w:rPr>
          <w:rFonts w:ascii="Times New Roman" w:hAnsi="Times New Roman" w:cs="Times New Roman" w:eastAsia="Times New Roman"/>
          <w:b w:val="0"/>
          <w:color w:val="000000"/>
          <w:sz w:val="24"/>
        </w:rPr>
        <w:t xml:space="preserve">•  </w:t>
      </w:r>
      <w:r>
        <w:rPr>
          <w:rFonts w:ascii="Times New Roman" w:hAnsi="Times New Roman" w:cs="Times New Roman" w:eastAsia="Times New Roman"/>
          <w:b w:val="0"/>
          <w:color w:val="000000"/>
          <w:sz w:val="24"/>
        </w:rPr>
        <w:t>Semi Structured Interview: Conducted with the Sales Manager to understand payment channels (Cash, Mobile Money, Bank), tax filing processes, and primary pain points regarding cash insecurity.</w:t>
      </w:r>
    </w:p>
    <w:p>
      <w:pPr>
        <w:spacing w:lineRule="auto" w:line="276" w:before="0" w:after="60"/>
      </w:pPr>
      <w:r>
        <w:rPr>
          <w:rFonts w:ascii="Times New Roman" w:hAnsi="Times New Roman" w:cs="Times New Roman" w:eastAsia="Times New Roman"/>
          <w:b w:val="0"/>
          <w:color w:val="000000"/>
          <w:sz w:val="24"/>
        </w:rPr>
        <w:t xml:space="preserve">•  </w:t>
      </w:r>
      <w:r>
        <w:rPr>
          <w:rFonts w:ascii="Times New Roman" w:hAnsi="Times New Roman" w:cs="Times New Roman" w:eastAsia="Times New Roman"/>
          <w:b w:val="0"/>
          <w:color w:val="000000"/>
          <w:sz w:val="24"/>
        </w:rPr>
        <w:t>Environmental Scan: Customers transport their own goods. Trucks load in bulk. Site has CCTV cameras, indicating baseline security awareness.</w:t>
      </w:r>
    </w:p>
    <w:p>
      <w:pPr>
        <w:spacing w:lineRule="auto" w:line="276" w:before="240" w:after="120"/>
      </w:pPr>
      <w:r>
        <w:rPr>
          <w:rFonts w:ascii="Times New Roman" w:hAnsi="Times New Roman" w:cs="Times New Roman" w:eastAsia="Times New Roman"/>
          <w:b/>
          <w:color w:val="000000"/>
          <w:sz w:val="24"/>
        </w:rPr>
        <w:t>Slide 5: Challenges in Elicitation</w:t>
      </w:r>
    </w:p>
    <w:p>
      <w:pPr>
        <w:spacing w:lineRule="auto" w:line="276" w:before="0" w:after="120"/>
      </w:pPr>
      <w:r>
        <w:rPr>
          <w:rFonts w:ascii="Times New Roman" w:hAnsi="Times New Roman" w:cs="Times New Roman" w:eastAsia="Times New Roman"/>
          <w:b/>
          <w:color w:val="000000"/>
          <w:sz w:val="24"/>
        </w:rPr>
        <w:t>Documented Limitations</w:t>
      </w:r>
    </w:p>
    <w:p>
      <w:pPr>
        <w:spacing w:lineRule="auto" w:line="276" w:before="0" w:after="60"/>
      </w:pPr>
      <w:r>
        <w:rPr>
          <w:rFonts w:ascii="Times New Roman" w:hAnsi="Times New Roman" w:cs="Times New Roman" w:eastAsia="Times New Roman"/>
          <w:b w:val="0"/>
          <w:color w:val="000000"/>
          <w:sz w:val="24"/>
        </w:rPr>
        <w:t xml:space="preserve">•  </w:t>
      </w:r>
      <w:r>
        <w:rPr>
          <w:rFonts w:ascii="Times New Roman" w:hAnsi="Times New Roman" w:cs="Times New Roman" w:eastAsia="Times New Roman"/>
          <w:b w:val="0"/>
          <w:color w:val="000000"/>
          <w:sz w:val="24"/>
        </w:rPr>
        <w:t>The Gatekeeper Effect: The Sales Manager was hesitant to share deep financial workflows, such as exact tax calculations and cash storage protocols.</w:t>
      </w:r>
    </w:p>
    <w:p>
      <w:pPr>
        <w:spacing w:lineRule="auto" w:line="276" w:before="0" w:after="60"/>
      </w:pPr>
      <w:r>
        <w:rPr>
          <w:rFonts w:ascii="Times New Roman" w:hAnsi="Times New Roman" w:cs="Times New Roman" w:eastAsia="Times New Roman"/>
          <w:b w:val="0"/>
          <w:color w:val="000000"/>
          <w:sz w:val="24"/>
        </w:rPr>
        <w:t xml:space="preserve">•  </w:t>
      </w:r>
      <w:r>
        <w:rPr>
          <w:rFonts w:ascii="Times New Roman" w:hAnsi="Times New Roman" w:cs="Times New Roman" w:eastAsia="Times New Roman"/>
          <w:b w:val="0"/>
          <w:color w:val="000000"/>
          <w:sz w:val="24"/>
        </w:rPr>
        <w:t>Inaccessibility: The Business Owner, Site Workers, and Secretary could not be approached directly. These are unresolvable gaps.</w:t>
      </w:r>
    </w:p>
    <w:p>
      <w:pPr>
        <w:spacing w:lineRule="auto" w:line="276" w:before="0" w:after="60"/>
      </w:pPr>
      <w:r>
        <w:rPr>
          <w:rFonts w:ascii="Times New Roman" w:hAnsi="Times New Roman" w:cs="Times New Roman" w:eastAsia="Times New Roman"/>
          <w:b w:val="0"/>
          <w:color w:val="000000"/>
          <w:sz w:val="24"/>
        </w:rPr>
        <w:t xml:space="preserve">•  </w:t>
      </w:r>
      <w:r>
        <w:rPr>
          <w:rFonts w:ascii="Times New Roman" w:hAnsi="Times New Roman" w:cs="Times New Roman" w:eastAsia="Times New Roman"/>
          <w:b w:val="0"/>
          <w:color w:val="000000"/>
          <w:sz w:val="24"/>
        </w:rPr>
        <w:t>No Follow up Feasibility: The Sales Manager was unwilling to provide further information, and a return visit to the site is not possible. The project scope is locked.</w:t>
      </w:r>
    </w:p>
    <w:p>
      <w:pPr>
        <w:spacing w:lineRule="auto" w:line="276" w:before="240" w:after="120"/>
      </w:pPr>
      <w:r>
        <w:rPr>
          <w:rFonts w:ascii="Times New Roman" w:hAnsi="Times New Roman" w:cs="Times New Roman" w:eastAsia="Times New Roman"/>
          <w:b/>
          <w:color w:val="000000"/>
          <w:sz w:val="24"/>
        </w:rPr>
        <w:t>Slide 6: Strategic Business Synthesis</w:t>
      </w:r>
    </w:p>
    <w:p>
      <w:pPr>
        <w:spacing w:lineRule="auto" w:line="276" w:before="0" w:after="120"/>
      </w:pPr>
      <w:r>
        <w:rPr>
          <w:rFonts w:ascii="Times New Roman" w:hAnsi="Times New Roman" w:cs="Times New Roman" w:eastAsia="Times New Roman"/>
          <w:b/>
          <w:color w:val="000000"/>
          <w:sz w:val="24"/>
        </w:rPr>
        <w:t>How We Bridged the Information Gaps</w:t>
      </w:r>
    </w:p>
    <w:p>
      <w:pPr>
        <w:spacing w:lineRule="auto" w:line="276" w:before="0" w:after="60"/>
      </w:pPr>
      <w:r>
        <w:rPr>
          <w:rFonts w:ascii="Times New Roman" w:hAnsi="Times New Roman" w:cs="Times New Roman" w:eastAsia="Times New Roman"/>
          <w:b w:val="0"/>
          <w:color w:val="000000"/>
          <w:sz w:val="24"/>
        </w:rPr>
        <w:t xml:space="preserve">•  </w:t>
      </w:r>
      <w:r>
        <w:rPr>
          <w:rFonts w:ascii="Times New Roman" w:hAnsi="Times New Roman" w:cs="Times New Roman" w:eastAsia="Times New Roman"/>
          <w:b w:val="0"/>
          <w:color w:val="000000"/>
          <w:sz w:val="24"/>
        </w:rPr>
        <w:t>Deficit Root Cause: In cash heavy local SMEs, end of day shortages are rarely theft. They are almost always unrecorded petty cash expenses. The system must allow logging of these expenses to balance the till.</w:t>
      </w:r>
    </w:p>
    <w:p>
      <w:pPr>
        <w:spacing w:lineRule="auto" w:line="276" w:before="0" w:after="60"/>
      </w:pPr>
      <w:r>
        <w:rPr>
          <w:rFonts w:ascii="Times New Roman" w:hAnsi="Times New Roman" w:cs="Times New Roman" w:eastAsia="Times New Roman"/>
          <w:b w:val="0"/>
          <w:color w:val="000000"/>
          <w:sz w:val="24"/>
        </w:rPr>
        <w:t xml:space="preserve">•  </w:t>
      </w:r>
      <w:r>
        <w:rPr>
          <w:rFonts w:ascii="Times New Roman" w:hAnsi="Times New Roman" w:cs="Times New Roman" w:eastAsia="Times New Roman"/>
          <w:b w:val="0"/>
          <w:color w:val="000000"/>
          <w:sz w:val="24"/>
        </w:rPr>
        <w:t>Dual Phase Workflow: Because physical receipts are printed during the day, the system cannot be evening only. It must support real time transaction processing, followed by a dedicated evening reconciliation module.</w:t>
      </w:r>
    </w:p>
    <w:p>
      <w:pPr>
        <w:spacing w:lineRule="auto" w:line="276" w:before="0" w:after="60"/>
      </w:pPr>
      <w:r>
        <w:rPr>
          <w:rFonts w:ascii="Times New Roman" w:hAnsi="Times New Roman" w:cs="Times New Roman" w:eastAsia="Times New Roman"/>
          <w:b w:val="0"/>
          <w:color w:val="000000"/>
          <w:sz w:val="24"/>
        </w:rPr>
        <w:t xml:space="preserve">•  </w:t>
      </w:r>
      <w:r>
        <w:rPr>
          <w:rFonts w:ascii="Times New Roman" w:hAnsi="Times New Roman" w:cs="Times New Roman" w:eastAsia="Times New Roman"/>
          <w:b w:val="0"/>
          <w:color w:val="000000"/>
          <w:sz w:val="24"/>
        </w:rPr>
        <w:t>Remote Access Reality: Since the owner visits daily, a live remote dashboard is unnecessary. Cloud technology is strictly for automated nightly disaster recovery and asynchronous historical review.</w:t>
      </w:r>
    </w:p>
    <w:p>
      <w:pPr>
        <w:spacing w:lineRule="auto" w:line="276" w:before="240" w:after="120"/>
      </w:pPr>
      <w:r>
        <w:rPr>
          <w:rFonts w:ascii="Times New Roman" w:hAnsi="Times New Roman" w:cs="Times New Roman" w:eastAsia="Times New Roman"/>
          <w:b/>
          <w:color w:val="000000"/>
          <w:sz w:val="24"/>
        </w:rPr>
        <w:t>Slide 7: The Proposed Solution</w:t>
      </w:r>
    </w:p>
    <w:p>
      <w:pPr>
        <w:spacing w:lineRule="auto" w:line="276" w:before="0" w:after="120"/>
      </w:pPr>
      <w:r>
        <w:rPr>
          <w:rFonts w:ascii="Times New Roman" w:hAnsi="Times New Roman" w:cs="Times New Roman" w:eastAsia="Times New Roman"/>
          <w:b/>
          <w:color w:val="000000"/>
          <w:sz w:val="24"/>
        </w:rPr>
        <w:t>Dual Phase Operations Management System</w:t>
      </w:r>
    </w:p>
    <w:p>
      <w:pPr>
        <w:spacing w:lineRule="auto" w:line="276" w:before="0" w:after="60"/>
      </w:pPr>
      <w:r>
        <w:rPr>
          <w:rFonts w:ascii="Times New Roman" w:hAnsi="Times New Roman" w:cs="Times New Roman" w:eastAsia="Times New Roman"/>
          <w:b w:val="0"/>
          <w:color w:val="000000"/>
          <w:sz w:val="24"/>
        </w:rPr>
        <w:t xml:space="preserve">•  </w:t>
      </w:r>
      <w:r>
        <w:rPr>
          <w:rFonts w:ascii="Times New Roman" w:hAnsi="Times New Roman" w:cs="Times New Roman" w:eastAsia="Times New Roman"/>
          <w:b w:val="0"/>
          <w:color w:val="000000"/>
          <w:sz w:val="24"/>
        </w:rPr>
        <w:t>Phase 1: Real Time Point of Sale. During the day, the system processes individual sales, calculates VAT, updates inventory, and prints physical receipts.</w:t>
      </w:r>
    </w:p>
    <w:p>
      <w:pPr>
        <w:spacing w:lineRule="auto" w:line="276" w:before="0" w:after="60"/>
      </w:pPr>
      <w:r>
        <w:rPr>
          <w:rFonts w:ascii="Times New Roman" w:hAnsi="Times New Roman" w:cs="Times New Roman" w:eastAsia="Times New Roman"/>
          <w:b w:val="0"/>
          <w:color w:val="000000"/>
          <w:sz w:val="24"/>
        </w:rPr>
        <w:t xml:space="preserve">•  </w:t>
      </w:r>
      <w:r>
        <w:rPr>
          <w:rFonts w:ascii="Times New Roman" w:hAnsi="Times New Roman" w:cs="Times New Roman" w:eastAsia="Times New Roman"/>
          <w:b w:val="0"/>
          <w:color w:val="000000"/>
          <w:sz w:val="24"/>
        </w:rPr>
        <w:t>Phase 2: End of Day Reconciliation. In the evening, the system allows the Sales Manager to balance multi channel payment drawers, log operational expenses, compute cash variances, and generate a final daily summary report for the Business Owner.</w:t>
      </w:r>
    </w:p>
    <w:p>
      <w:pPr>
        <w:spacing w:lineRule="auto" w:line="276" w:before="0" w:after="60"/>
      </w:pPr>
      <w:r>
        <w:rPr>
          <w:rFonts w:ascii="Times New Roman" w:hAnsi="Times New Roman" w:cs="Times New Roman" w:eastAsia="Times New Roman"/>
          <w:b w:val="0"/>
          <w:color w:val="000000"/>
          <w:sz w:val="24"/>
        </w:rPr>
        <w:t xml:space="preserve">•  </w:t>
      </w:r>
      <w:r>
        <w:rPr>
          <w:rFonts w:ascii="Times New Roman" w:hAnsi="Times New Roman" w:cs="Times New Roman" w:eastAsia="Times New Roman"/>
          <w:b w:val="0"/>
          <w:color w:val="000000"/>
          <w:sz w:val="24"/>
        </w:rPr>
        <w:t>Excluded Features: Credit and debtors modules are excluded, as the business operates on a strict no credit policy.</w:t>
      </w:r>
    </w:p>
    <w:p>
      <w:pPr>
        <w:spacing w:lineRule="auto" w:line="276" w:before="240" w:after="120"/>
      </w:pPr>
      <w:r>
        <w:rPr>
          <w:rFonts w:ascii="Times New Roman" w:hAnsi="Times New Roman" w:cs="Times New Roman" w:eastAsia="Times New Roman"/>
          <w:b/>
          <w:color w:val="000000"/>
          <w:sz w:val="24"/>
        </w:rPr>
        <w:t>Slide 8: Database Architecture for SWE1205</w:t>
      </w:r>
    </w:p>
    <w:p>
      <w:pPr>
        <w:spacing w:lineRule="auto" w:line="276" w:before="0" w:after="120"/>
      </w:pPr>
      <w:r>
        <w:rPr>
          <w:rFonts w:ascii="Times New Roman" w:hAnsi="Times New Roman" w:cs="Times New Roman" w:eastAsia="Times New Roman"/>
          <w:b/>
          <w:color w:val="000000"/>
          <w:sz w:val="24"/>
        </w:rPr>
        <w:t>Advanced SQL Implementation</w:t>
      </w:r>
    </w:p>
    <w:p>
      <w:pPr>
        <w:spacing w:lineRule="auto" w:line="276" w:before="0" w:after="60"/>
      </w:pPr>
      <w:r>
        <w:rPr>
          <w:rFonts w:ascii="Times New Roman" w:hAnsi="Times New Roman" w:cs="Times New Roman" w:eastAsia="Times New Roman"/>
          <w:b w:val="0"/>
          <w:color w:val="000000"/>
          <w:sz w:val="24"/>
        </w:rPr>
        <w:t xml:space="preserve">•  </w:t>
      </w:r>
      <w:r>
        <w:rPr>
          <w:rFonts w:ascii="Times New Roman" w:hAnsi="Times New Roman" w:cs="Times New Roman" w:eastAsia="Times New Roman"/>
          <w:b w:val="0"/>
          <w:color w:val="000000"/>
          <w:sz w:val="24"/>
        </w:rPr>
        <w:t>Normalization: Database normalized to 3NF to eliminate redundancy across Workers, Attendance, Products, Sales, and Operational Expenses.</w:t>
      </w:r>
    </w:p>
    <w:p>
      <w:pPr>
        <w:spacing w:lineRule="auto" w:line="276" w:before="0" w:after="60"/>
      </w:pPr>
      <w:r>
        <w:rPr>
          <w:rFonts w:ascii="Times New Roman" w:hAnsi="Times New Roman" w:cs="Times New Roman" w:eastAsia="Times New Roman"/>
          <w:b w:val="0"/>
          <w:color w:val="000000"/>
          <w:sz w:val="24"/>
        </w:rPr>
        <w:t xml:space="preserve">•  </w:t>
      </w:r>
      <w:r>
        <w:rPr>
          <w:rFonts w:ascii="Times New Roman" w:hAnsi="Times New Roman" w:cs="Times New Roman" w:eastAsia="Times New Roman"/>
          <w:b w:val="0"/>
          <w:color w:val="000000"/>
          <w:sz w:val="24"/>
        </w:rPr>
        <w:t>Stored Procedures: CalculateVAT fetches the rate from a System Settings table and applies it to the subtotal.</w:t>
      </w:r>
    </w:p>
    <w:p>
      <w:pPr>
        <w:spacing w:lineRule="auto" w:line="276" w:before="0" w:after="60"/>
      </w:pPr>
      <w:r>
        <w:rPr>
          <w:rFonts w:ascii="Times New Roman" w:hAnsi="Times New Roman" w:cs="Times New Roman" w:eastAsia="Times New Roman"/>
          <w:b w:val="0"/>
          <w:color w:val="000000"/>
          <w:sz w:val="24"/>
        </w:rPr>
        <w:t xml:space="preserve">•  </w:t>
      </w:r>
      <w:r>
        <w:rPr>
          <w:rFonts w:ascii="Times New Roman" w:hAnsi="Times New Roman" w:cs="Times New Roman" w:eastAsia="Times New Roman"/>
          <w:b w:val="0"/>
          <w:color w:val="000000"/>
          <w:sz w:val="24"/>
        </w:rPr>
        <w:t>Triggers: TRG Sales Insert automatically reduces Current Stock in the Products table upon sale insertion.</w:t>
      </w:r>
    </w:p>
    <w:p>
      <w:pPr>
        <w:spacing w:lineRule="auto" w:line="276" w:before="0" w:after="60"/>
      </w:pPr>
      <w:r>
        <w:rPr>
          <w:rFonts w:ascii="Times New Roman" w:hAnsi="Times New Roman" w:cs="Times New Roman" w:eastAsia="Times New Roman"/>
          <w:b w:val="0"/>
          <w:color w:val="000000"/>
          <w:sz w:val="24"/>
        </w:rPr>
        <w:t xml:space="preserve">•  </w:t>
      </w:r>
      <w:r>
        <w:rPr>
          <w:rFonts w:ascii="Times New Roman" w:hAnsi="Times New Roman" w:cs="Times New Roman" w:eastAsia="Times New Roman"/>
          <w:b w:val="0"/>
          <w:color w:val="000000"/>
          <w:sz w:val="24"/>
        </w:rPr>
        <w:t>Role Based Access Control: Views like View Owner Profitability are strictly restricted to the Business Owner role.</w:t>
      </w:r>
    </w:p>
    <w:p>
      <w:pPr>
        <w:spacing w:lineRule="auto" w:line="276" w:before="240" w:after="120"/>
      </w:pPr>
      <w:r>
        <w:rPr>
          <w:rFonts w:ascii="Times New Roman" w:hAnsi="Times New Roman" w:cs="Times New Roman" w:eastAsia="Times New Roman"/>
          <w:b/>
          <w:color w:val="000000"/>
          <w:sz w:val="24"/>
        </w:rPr>
        <w:t>Slide 9: Requirements Traceability</w:t>
      </w:r>
    </w:p>
    <w:p>
      <w:pPr>
        <w:spacing w:lineRule="auto" w:line="276" w:before="0" w:after="120"/>
      </w:pPr>
      <w:r>
        <w:rPr>
          <w:rFonts w:ascii="Times New Roman" w:hAnsi="Times New Roman" w:cs="Times New Roman" w:eastAsia="Times New Roman"/>
          <w:b/>
          <w:color w:val="000000"/>
          <w:sz w:val="24"/>
        </w:rPr>
        <w:t>Linking Problems to Code</w:t>
      </w:r>
    </w:p>
    <w:tbl>
      <w:tblPr>
        <w:tblStyle w:val="TableGrid"/>
        <w:tblW w:type="auto" w:w="0"/>
        <w:jc w:val="center"/>
        <w:tblLook w:firstColumn="1" w:firstRow="1" w:lastColumn="0" w:lastRow="0" w:noHBand="0" w:noVBand="1" w:val="04A0"/>
      </w:tblPr>
      <w:tblGrid>
        <w:gridCol w:w="2256"/>
        <w:gridCol w:w="2256"/>
        <w:gridCol w:w="2256"/>
        <w:gridCol w:w="2256"/>
      </w:tblGrid>
      <w:tr>
        <w:tc>
          <w:tcPr>
            <w:tcW w:type="dxa" w:w="2256"/>
          </w:tcPr>
          <w:p>
            <w:pPr>
              <w:spacing w:lineRule="auto" w:line="276" w:before="40" w:after="40"/>
            </w:pPr>
            <w:r/>
            <w:r>
              <w:rPr>
                <w:rFonts w:ascii="Times New Roman" w:hAnsi="Times New Roman" w:cs="Times New Roman" w:eastAsia="Times New Roman"/>
                <w:b/>
                <w:color w:val="000000"/>
                <w:sz w:val="24"/>
              </w:rPr>
              <w:t>Ground Problem</w:t>
            </w:r>
          </w:p>
        </w:tc>
        <w:tc>
          <w:tcPr>
            <w:tcW w:type="dxa" w:w="2256"/>
          </w:tcPr>
          <w:p>
            <w:pPr>
              <w:spacing w:lineRule="auto" w:line="276" w:before="40" w:after="40"/>
            </w:pPr>
            <w:r/>
            <w:r>
              <w:rPr>
                <w:rFonts w:ascii="Times New Roman" w:hAnsi="Times New Roman" w:cs="Times New Roman" w:eastAsia="Times New Roman"/>
                <w:b/>
                <w:color w:val="000000"/>
                <w:sz w:val="24"/>
              </w:rPr>
              <w:t>Requirement ID</w:t>
            </w:r>
          </w:p>
        </w:tc>
        <w:tc>
          <w:tcPr>
            <w:tcW w:type="dxa" w:w="2256"/>
          </w:tcPr>
          <w:p>
            <w:pPr>
              <w:spacing w:lineRule="auto" w:line="276" w:before="40" w:after="40"/>
            </w:pPr>
            <w:r/>
            <w:r>
              <w:rPr>
                <w:rFonts w:ascii="Times New Roman" w:hAnsi="Times New Roman" w:cs="Times New Roman" w:eastAsia="Times New Roman"/>
                <w:b/>
                <w:color w:val="000000"/>
                <w:sz w:val="24"/>
              </w:rPr>
              <w:t>Requirement Description</w:t>
            </w:r>
          </w:p>
        </w:tc>
        <w:tc>
          <w:tcPr>
            <w:tcW w:type="dxa" w:w="2256"/>
          </w:tcPr>
          <w:p>
            <w:pPr>
              <w:spacing w:lineRule="auto" w:line="276" w:before="40" w:after="40"/>
            </w:pPr>
            <w:r/>
            <w:r>
              <w:rPr>
                <w:rFonts w:ascii="Times New Roman" w:hAnsi="Times New Roman" w:cs="Times New Roman" w:eastAsia="Times New Roman"/>
                <w:b/>
                <w:color w:val="000000"/>
                <w:sz w:val="24"/>
              </w:rPr>
              <w:t>Database Implementation</w:t>
            </w:r>
          </w:p>
        </w:tc>
      </w:tr>
      <w:tr>
        <w:tc>
          <w:tcPr>
            <w:tcW w:type="dxa" w:w="2256"/>
          </w:tcPr>
          <w:p>
            <w:pPr>
              <w:spacing w:lineRule="auto" w:line="276" w:before="40" w:after="40"/>
            </w:pPr>
            <w:r/>
            <w:r>
              <w:rPr>
                <w:rFonts w:ascii="Times New Roman" w:hAnsi="Times New Roman" w:cs="Times New Roman" w:eastAsia="Times New Roman"/>
                <w:b w:val="0"/>
                <w:color w:val="000000"/>
                <w:sz w:val="24"/>
              </w:rPr>
              <w:t>Unexplained cash deficits</w:t>
            </w:r>
          </w:p>
        </w:tc>
        <w:tc>
          <w:tcPr>
            <w:tcW w:type="dxa" w:w="2256"/>
          </w:tcPr>
          <w:p>
            <w:pPr>
              <w:spacing w:lineRule="auto" w:line="276" w:before="40" w:after="40"/>
            </w:pPr>
            <w:r/>
            <w:r>
              <w:rPr>
                <w:rFonts w:ascii="Times New Roman" w:hAnsi="Times New Roman" w:cs="Times New Roman" w:eastAsia="Times New Roman"/>
                <w:b w:val="0"/>
                <w:color w:val="000000"/>
                <w:sz w:val="24"/>
              </w:rPr>
              <w:t>REQ FUN EXP 01</w:t>
            </w:r>
          </w:p>
        </w:tc>
        <w:tc>
          <w:tcPr>
            <w:tcW w:type="dxa" w:w="2256"/>
          </w:tcPr>
          <w:p>
            <w:pPr>
              <w:spacing w:lineRule="auto" w:line="276" w:before="40" w:after="40"/>
            </w:pPr>
            <w:r/>
            <w:r>
              <w:rPr>
                <w:rFonts w:ascii="Times New Roman" w:hAnsi="Times New Roman" w:cs="Times New Roman" w:eastAsia="Times New Roman"/>
                <w:b w:val="0"/>
                <w:color w:val="000000"/>
                <w:sz w:val="24"/>
              </w:rPr>
              <w:t>Operational Expense module</w:t>
            </w:r>
          </w:p>
        </w:tc>
        <w:tc>
          <w:tcPr>
            <w:tcW w:type="dxa" w:w="2256"/>
          </w:tcPr>
          <w:p>
            <w:pPr>
              <w:spacing w:lineRule="auto" w:line="276" w:before="40" w:after="40"/>
            </w:pPr>
            <w:r/>
            <w:r>
              <w:rPr>
                <w:rFonts w:ascii="Times New Roman" w:hAnsi="Times New Roman" w:cs="Times New Roman" w:eastAsia="Times New Roman"/>
                <w:b w:val="0"/>
                <w:color w:val="000000"/>
                <w:sz w:val="24"/>
              </w:rPr>
              <w:t>Table: Operational_Expenses, Trigger: TRG Expense Insert</w:t>
            </w:r>
          </w:p>
        </w:tc>
      </w:tr>
      <w:tr>
        <w:tc>
          <w:tcPr>
            <w:tcW w:type="dxa" w:w="2256"/>
          </w:tcPr>
          <w:p>
            <w:pPr>
              <w:spacing w:lineRule="auto" w:line="276" w:before="40" w:after="40"/>
            </w:pPr>
            <w:r/>
            <w:r>
              <w:rPr>
                <w:rFonts w:ascii="Times New Roman" w:hAnsi="Times New Roman" w:cs="Times New Roman" w:eastAsia="Times New Roman"/>
                <w:b w:val="0"/>
                <w:color w:val="000000"/>
                <w:sz w:val="24"/>
              </w:rPr>
              <w:t>Informal labor tracking and ghost worker risk</w:t>
            </w:r>
          </w:p>
        </w:tc>
        <w:tc>
          <w:tcPr>
            <w:tcW w:type="dxa" w:w="2256"/>
          </w:tcPr>
          <w:p>
            <w:pPr>
              <w:spacing w:lineRule="auto" w:line="276" w:before="40" w:after="40"/>
            </w:pPr>
            <w:r/>
            <w:r>
              <w:rPr>
                <w:rFonts w:ascii="Times New Roman" w:hAnsi="Times New Roman" w:cs="Times New Roman" w:eastAsia="Times New Roman"/>
                <w:b w:val="0"/>
                <w:color w:val="000000"/>
                <w:sz w:val="24"/>
              </w:rPr>
              <w:t>REQ FUN ATT 02</w:t>
            </w:r>
          </w:p>
        </w:tc>
        <w:tc>
          <w:tcPr>
            <w:tcW w:type="dxa" w:w="2256"/>
          </w:tcPr>
          <w:p>
            <w:pPr>
              <w:spacing w:lineRule="auto" w:line="276" w:before="40" w:after="40"/>
            </w:pPr>
            <w:r/>
            <w:r>
              <w:rPr>
                <w:rFonts w:ascii="Times New Roman" w:hAnsi="Times New Roman" w:cs="Times New Roman" w:eastAsia="Times New Roman"/>
                <w:b w:val="0"/>
                <w:color w:val="000000"/>
                <w:sz w:val="24"/>
              </w:rPr>
              <w:t>Reject duplicate attendance entries</w:t>
            </w:r>
          </w:p>
        </w:tc>
        <w:tc>
          <w:tcPr>
            <w:tcW w:type="dxa" w:w="2256"/>
          </w:tcPr>
          <w:p>
            <w:pPr>
              <w:spacing w:lineRule="auto" w:line="276" w:before="40" w:after="40"/>
            </w:pPr>
            <w:r/>
            <w:r>
              <w:rPr>
                <w:rFonts w:ascii="Times New Roman" w:hAnsi="Times New Roman" w:cs="Times New Roman" w:eastAsia="Times New Roman"/>
                <w:b w:val="0"/>
                <w:color w:val="000000"/>
                <w:sz w:val="24"/>
              </w:rPr>
              <w:t>Table: Attendance (Composite Unique Key)</w:t>
            </w:r>
          </w:p>
        </w:tc>
      </w:tr>
      <w:tr>
        <w:tc>
          <w:tcPr>
            <w:tcW w:type="dxa" w:w="2256"/>
          </w:tcPr>
          <w:p>
            <w:pPr>
              <w:spacing w:lineRule="auto" w:line="276" w:before="40" w:after="40"/>
            </w:pPr>
            <w:r/>
            <w:r>
              <w:rPr>
                <w:rFonts w:ascii="Times New Roman" w:hAnsi="Times New Roman" w:cs="Times New Roman" w:eastAsia="Times New Roman"/>
                <w:b w:val="0"/>
                <w:color w:val="000000"/>
                <w:sz w:val="24"/>
              </w:rPr>
              <w:t>Manual URA tax transcription errors</w:t>
            </w:r>
          </w:p>
        </w:tc>
        <w:tc>
          <w:tcPr>
            <w:tcW w:type="dxa" w:w="2256"/>
          </w:tcPr>
          <w:p>
            <w:pPr>
              <w:spacing w:lineRule="auto" w:line="276" w:before="40" w:after="40"/>
            </w:pPr>
            <w:r/>
            <w:r>
              <w:rPr>
                <w:rFonts w:ascii="Times New Roman" w:hAnsi="Times New Roman" w:cs="Times New Roman" w:eastAsia="Times New Roman"/>
                <w:b w:val="0"/>
                <w:color w:val="000000"/>
                <w:sz w:val="24"/>
              </w:rPr>
              <w:t>REQ FUN TAX 01</w:t>
            </w:r>
          </w:p>
        </w:tc>
        <w:tc>
          <w:tcPr>
            <w:tcW w:type="dxa" w:w="2256"/>
          </w:tcPr>
          <w:p>
            <w:pPr>
              <w:spacing w:lineRule="auto" w:line="276" w:before="40" w:after="40"/>
            </w:pPr>
            <w:r/>
            <w:r>
              <w:rPr>
                <w:rFonts w:ascii="Times New Roman" w:hAnsi="Times New Roman" w:cs="Times New Roman" w:eastAsia="Times New Roman"/>
                <w:b w:val="0"/>
                <w:color w:val="000000"/>
                <w:sz w:val="24"/>
              </w:rPr>
              <w:t>URA Summary Generation</w:t>
            </w:r>
          </w:p>
        </w:tc>
        <w:tc>
          <w:tcPr>
            <w:tcW w:type="dxa" w:w="2256"/>
          </w:tcPr>
          <w:p>
            <w:pPr>
              <w:spacing w:lineRule="auto" w:line="276" w:before="40" w:after="40"/>
            </w:pPr>
            <w:r/>
            <w:r>
              <w:rPr>
                <w:rFonts w:ascii="Times New Roman" w:hAnsi="Times New Roman" w:cs="Times New Roman" w:eastAsia="Times New Roman"/>
                <w:b w:val="0"/>
                <w:color w:val="000000"/>
                <w:sz w:val="24"/>
              </w:rPr>
              <w:t>Stored Procedure: GenerateURA Summary</w:t>
            </w:r>
          </w:p>
        </w:tc>
      </w:tr>
    </w:tbl>
    <w:p>
      <w:pPr>
        <w:spacing w:lineRule="auto" w:line="276" w:before="0" w:after="160"/>
      </w:pPr>
      <w:r/>
    </w:p>
    <w:p>
      <w:pPr>
        <w:spacing w:lineRule="auto" w:line="276" w:before="240" w:after="120"/>
      </w:pPr>
      <w:r>
        <w:rPr>
          <w:rFonts w:ascii="Times New Roman" w:hAnsi="Times New Roman" w:cs="Times New Roman" w:eastAsia="Times New Roman"/>
          <w:b/>
          <w:color w:val="000000"/>
          <w:sz w:val="24"/>
        </w:rPr>
        <w:t>Slide 10: Conclusion and Next Steps</w:t>
      </w:r>
    </w:p>
    <w:p>
      <w:pPr>
        <w:spacing w:lineRule="auto" w:line="276" w:before="0" w:after="120"/>
      </w:pPr>
      <w:r>
        <w:rPr>
          <w:rFonts w:ascii="Times New Roman" w:hAnsi="Times New Roman" w:cs="Times New Roman" w:eastAsia="Times New Roman"/>
          <w:b/>
          <w:color w:val="000000"/>
          <w:sz w:val="24"/>
        </w:rPr>
        <w:t>Project Delivery and Future Enhancements</w:t>
      </w:r>
    </w:p>
    <w:p>
      <w:pPr>
        <w:spacing w:lineRule="auto" w:line="276" w:before="0" w:after="60"/>
      </w:pPr>
      <w:r>
        <w:rPr>
          <w:rFonts w:ascii="Times New Roman" w:hAnsi="Times New Roman" w:cs="Times New Roman" w:eastAsia="Times New Roman"/>
          <w:b w:val="0"/>
          <w:color w:val="000000"/>
          <w:sz w:val="24"/>
        </w:rPr>
        <w:t xml:space="preserve">•  </w:t>
      </w:r>
      <w:r>
        <w:rPr>
          <w:rFonts w:ascii="Times New Roman" w:hAnsi="Times New Roman" w:cs="Times New Roman" w:eastAsia="Times New Roman"/>
          <w:b w:val="0"/>
          <w:color w:val="000000"/>
          <w:sz w:val="24"/>
        </w:rPr>
        <w:t>Conclusion: The DCMS architecture is directly driven by the operational bottlenecks observed at Deniz Construction Limited. Every functional requirement maps to a specific database entity, trigger, or stored procedure.</w:t>
      </w:r>
    </w:p>
    <w:p>
      <w:pPr>
        <w:spacing w:lineRule="auto" w:line="276" w:before="0" w:after="60"/>
      </w:pPr>
      <w:r>
        <w:rPr>
          <w:rFonts w:ascii="Times New Roman" w:hAnsi="Times New Roman" w:cs="Times New Roman" w:eastAsia="Times New Roman"/>
          <w:b w:val="0"/>
          <w:color w:val="000000"/>
          <w:sz w:val="24"/>
        </w:rPr>
        <w:t xml:space="preserve">•  </w:t>
      </w:r>
      <w:r>
        <w:rPr>
          <w:rFonts w:ascii="Times New Roman" w:hAnsi="Times New Roman" w:cs="Times New Roman" w:eastAsia="Times New Roman"/>
          <w:b w:val="0"/>
          <w:color w:val="000000"/>
          <w:sz w:val="24"/>
        </w:rPr>
        <w:t>Next Steps: Deployment of the system on the existing office laptop, accompanied by a simplified User Manual for the Sales Manager.</w:t>
      </w:r>
    </w:p>
    <w:p>
      <w:pPr>
        <w:spacing w:lineRule="auto" w:line="276" w:before="0" w:after="60"/>
      </w:pPr>
      <w:r>
        <w:rPr>
          <w:rFonts w:ascii="Times New Roman" w:hAnsi="Times New Roman" w:cs="Times New Roman" w:eastAsia="Times New Roman"/>
          <w:b w:val="0"/>
          <w:color w:val="000000"/>
          <w:sz w:val="24"/>
        </w:rPr>
        <w:t xml:space="preserve">•  </w:t>
      </w:r>
      <w:r>
        <w:rPr>
          <w:rFonts w:ascii="Times New Roman" w:hAnsi="Times New Roman" w:cs="Times New Roman" w:eastAsia="Times New Roman"/>
          <w:b w:val="0"/>
          <w:color w:val="000000"/>
          <w:sz w:val="24"/>
        </w:rPr>
        <w:t>Future Enhancements: Features such as a formal Secretary role or advanced logistics tracking are logged in a Future Enhancements Backlog for post academic implementation.</w:t>
      </w:r>
    </w:p>
    <w:sectPr w:rsidR="00FC693F" w:rsidRPr="0006063C" w:rsidSect="00034616">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Rule="auto" w:line="276"/>
    </w:pPr>
    <w:rPr>
      <w:rFonts w:ascii="Times New Roman" w:hAnsi="Times New Roman"/>
      <w:color w:val="00000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