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80"/>
        <w:jc w:val="center"/>
      </w:pPr>
      <w:r>
        <w:rPr>
          <w:rFonts w:ascii="Times New Roman" w:hAnsi="Times New Roman" w:cs="Times New Roman" w:eastAsia="Times New Roman"/>
          <w:b/>
          <w:color w:val="000000"/>
          <w:sz w:val="24"/>
        </w:rPr>
        <w:t>DOCUMENT 1: REQUIREMENTS ELICITATION AND STAKEHOLDER ANALYSIS</w:t>
      </w:r>
    </w:p>
    <w:p>
      <w:pPr>
        <w:spacing w:lineRule="auto" w:line="276" w:before="0" w:after="40"/>
        <w:jc w:val="center"/>
      </w:pPr>
      <w:r>
        <w:rPr>
          <w:rFonts w:ascii="Times New Roman" w:hAnsi="Times New Roman" w:cs="Times New Roman" w:eastAsia="Times New Roman"/>
          <w:b w:val="0"/>
          <w:color w:val="000000"/>
          <w:sz w:val="24"/>
        </w:rPr>
        <w:t>Course: SWE2102 Requirements Engineering</w:t>
      </w:r>
    </w:p>
    <w:p>
      <w:pPr>
        <w:spacing w:lineRule="auto" w:line="276" w:before="0" w:after="40"/>
        <w:jc w:val="center"/>
      </w:pPr>
      <w:r>
        <w:rPr>
          <w:rFonts w:ascii="Times New Roman" w:hAnsi="Times New Roman" w:cs="Times New Roman" w:eastAsia="Times New Roman"/>
          <w:b w:val="0"/>
          <w:color w:val="000000"/>
          <w:sz w:val="24"/>
        </w:rPr>
        <w:t>Group: K</w:t>
      </w:r>
    </w:p>
    <w:p>
      <w:pPr>
        <w:spacing w:lineRule="auto" w:line="276" w:before="0" w:after="40"/>
        <w:jc w:val="center"/>
      </w:pPr>
      <w:r>
        <w:rPr>
          <w:rFonts w:ascii="Times New Roman" w:hAnsi="Times New Roman" w:cs="Times New Roman" w:eastAsia="Times New Roman"/>
          <w:b w:val="0"/>
          <w:color w:val="000000"/>
          <w:sz w:val="24"/>
        </w:rPr>
        <w:t>Client Site: Deniz Construction Limited, Ishanyu Bushenyi Road, Mbarara</w:t>
      </w:r>
    </w:p>
    <w:p>
      <w:pPr>
        <w:spacing w:lineRule="auto" w:line="276" w:before="0" w:after="40"/>
        <w:jc w:val="center"/>
      </w:pPr>
      <w:r>
        <w:rPr>
          <w:rFonts w:ascii="Times New Roman" w:hAnsi="Times New Roman" w:cs="Times New Roman" w:eastAsia="Times New Roman"/>
          <w:b w:val="0"/>
          <w:color w:val="000000"/>
          <w:sz w:val="24"/>
        </w:rPr>
        <w:t>Project: Deniz Construction Management System (DCMS)</w:t>
      </w:r>
    </w:p>
    <w:p>
      <w:pPr>
        <w:spacing w:lineRule="auto" w:line="276" w:before="0" w:after="200"/>
      </w:pPr>
      <w:r/>
    </w:p>
    <w:p>
      <w:pPr>
        <w:spacing w:lineRule="auto" w:line="276" w:before="240" w:after="120"/>
      </w:pPr>
      <w:r>
        <w:rPr>
          <w:rFonts w:ascii="Times New Roman" w:hAnsi="Times New Roman" w:cs="Times New Roman" w:eastAsia="Times New Roman"/>
          <w:b/>
          <w:color w:val="000000"/>
          <w:sz w:val="24"/>
        </w:rPr>
        <w:t>1. INTRODUCTION</w:t>
      </w:r>
    </w:p>
    <w:p>
      <w:pPr>
        <w:spacing w:lineRule="auto" w:line="276" w:before="0" w:after="120"/>
      </w:pPr>
      <w:r>
        <w:rPr>
          <w:rFonts w:ascii="Times New Roman" w:hAnsi="Times New Roman" w:cs="Times New Roman" w:eastAsia="Times New Roman"/>
          <w:b w:val="0"/>
          <w:color w:val="000000"/>
          <w:sz w:val="24"/>
        </w:rPr>
        <w:t>This document outlines the Requirements Elicitation and Stakeholder Analysis conducted for the Deniz Construction Management System (DCMS). It details the empirical data gathered during our single site visit, the challenges faced during data collection, and the current As Is operational reality of the business. Because follow up visits were not possible and the primary stakeholder was unwilling to provide further information, this document also establishes the baseline for how unresolvable information gaps are handled through documented business assumptions based on the Ugandan SME context.</w:t>
      </w:r>
    </w:p>
    <w:p>
      <w:pPr>
        <w:spacing w:lineRule="auto" w:line="276" w:before="240" w:after="120"/>
      </w:pPr>
      <w:r>
        <w:rPr>
          <w:rFonts w:ascii="Times New Roman" w:hAnsi="Times New Roman" w:cs="Times New Roman" w:eastAsia="Times New Roman"/>
          <w:b/>
          <w:color w:val="000000"/>
          <w:sz w:val="24"/>
        </w:rPr>
        <w:t>2. STAKEHOLDER ANALYSIS</w:t>
      </w:r>
    </w:p>
    <w:p>
      <w:pPr>
        <w:spacing w:lineRule="auto" w:line="276" w:before="0" w:after="120"/>
      </w:pPr>
      <w:r>
        <w:rPr>
          <w:rFonts w:ascii="Times New Roman" w:hAnsi="Times New Roman" w:cs="Times New Roman" w:eastAsia="Times New Roman"/>
          <w:b w:val="0"/>
          <w:color w:val="000000"/>
          <w:sz w:val="24"/>
        </w:rPr>
        <w:t>The organizational structure at the site is highly flattened. Roles are heavily concentrated, so the traditional corporate hierarchy does not apply. We mapped stakeholders on a Power and Interest grid to determine our engagement strategy and identify critical data gaps.</w:t>
      </w:r>
    </w:p>
    <w:p>
      <w:pPr>
        <w:spacing w:lineRule="auto" w:line="276" w:before="240" w:after="120"/>
      </w:pPr>
      <w:r>
        <w:rPr>
          <w:rFonts w:ascii="Times New Roman" w:hAnsi="Times New Roman" w:cs="Times New Roman" w:eastAsia="Times New Roman"/>
          <w:b/>
          <w:color w:val="000000"/>
          <w:sz w:val="24"/>
        </w:rPr>
        <w:t>2.1 Stakeholder Identification and Power Interest Mapping</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lineRule="auto" w:line="276" w:before="40" w:after="40"/>
            </w:pPr>
            <w:r/>
            <w:r>
              <w:rPr>
                <w:rFonts w:ascii="Times New Roman" w:hAnsi="Times New Roman" w:cs="Times New Roman" w:eastAsia="Times New Roman"/>
                <w:b/>
                <w:color w:val="000000"/>
                <w:sz w:val="24"/>
              </w:rPr>
              <w:t>Stakeholder</w:t>
            </w:r>
          </w:p>
        </w:tc>
        <w:tc>
          <w:tcPr>
            <w:tcW w:type="dxa" w:w="1805"/>
          </w:tcPr>
          <w:p>
            <w:pPr>
              <w:spacing w:lineRule="auto" w:line="276" w:before="40" w:after="40"/>
            </w:pPr>
            <w:r/>
            <w:r>
              <w:rPr>
                <w:rFonts w:ascii="Times New Roman" w:hAnsi="Times New Roman" w:cs="Times New Roman" w:eastAsia="Times New Roman"/>
                <w:b/>
                <w:color w:val="000000"/>
                <w:sz w:val="24"/>
              </w:rPr>
              <w:t>Role in Current Operations</w:t>
            </w:r>
          </w:p>
        </w:tc>
        <w:tc>
          <w:tcPr>
            <w:tcW w:type="dxa" w:w="1805"/>
          </w:tcPr>
          <w:p>
            <w:pPr>
              <w:spacing w:lineRule="auto" w:line="276" w:before="40" w:after="40"/>
            </w:pPr>
            <w:r/>
            <w:r>
              <w:rPr>
                <w:rFonts w:ascii="Times New Roman" w:hAnsi="Times New Roman" w:cs="Times New Roman" w:eastAsia="Times New Roman"/>
                <w:b/>
                <w:color w:val="000000"/>
                <w:sz w:val="24"/>
              </w:rPr>
              <w:t>Power</w:t>
            </w:r>
          </w:p>
        </w:tc>
        <w:tc>
          <w:tcPr>
            <w:tcW w:type="dxa" w:w="1805"/>
          </w:tcPr>
          <w:p>
            <w:pPr>
              <w:spacing w:lineRule="auto" w:line="276" w:before="40" w:after="40"/>
            </w:pPr>
            <w:r/>
            <w:r>
              <w:rPr>
                <w:rFonts w:ascii="Times New Roman" w:hAnsi="Times New Roman" w:cs="Times New Roman" w:eastAsia="Times New Roman"/>
                <w:b/>
                <w:color w:val="000000"/>
                <w:sz w:val="24"/>
              </w:rPr>
              <w:t>Interest</w:t>
            </w:r>
          </w:p>
        </w:tc>
        <w:tc>
          <w:tcPr>
            <w:tcW w:type="dxa" w:w="1805"/>
          </w:tcPr>
          <w:p>
            <w:pPr>
              <w:spacing w:lineRule="auto" w:line="276" w:before="40" w:after="40"/>
            </w:pPr>
            <w:r/>
            <w:r>
              <w:rPr>
                <w:rFonts w:ascii="Times New Roman" w:hAnsi="Times New Roman" w:cs="Times New Roman" w:eastAsia="Times New Roman"/>
                <w:b/>
                <w:color w:val="000000"/>
                <w:sz w:val="24"/>
              </w:rPr>
              <w:t>Engagement Strategy and Status</w:t>
            </w:r>
          </w:p>
        </w:tc>
      </w:tr>
      <w:tr>
        <w:tc>
          <w:tcPr>
            <w:tcW w:type="dxa" w:w="1805"/>
          </w:tcPr>
          <w:p>
            <w:pPr>
              <w:spacing w:lineRule="auto" w:line="276" w:before="40" w:after="40"/>
            </w:pPr>
            <w:r/>
            <w:r>
              <w:rPr>
                <w:rFonts w:ascii="Times New Roman" w:hAnsi="Times New Roman" w:cs="Times New Roman" w:eastAsia="Times New Roman"/>
                <w:b w:val="0"/>
                <w:color w:val="000000"/>
                <w:sz w:val="24"/>
              </w:rPr>
              <w:t>Business Owner</w:t>
            </w:r>
          </w:p>
        </w:tc>
        <w:tc>
          <w:tcPr>
            <w:tcW w:type="dxa" w:w="1805"/>
          </w:tcPr>
          <w:p>
            <w:pPr>
              <w:spacing w:lineRule="auto" w:line="276" w:before="40" w:after="40"/>
            </w:pPr>
            <w:r/>
            <w:r>
              <w:rPr>
                <w:rFonts w:ascii="Times New Roman" w:hAnsi="Times New Roman" w:cs="Times New Roman" w:eastAsia="Times New Roman"/>
                <w:b w:val="0"/>
                <w:color w:val="000000"/>
                <w:sz w:val="24"/>
              </w:rPr>
              <w:t>Strategic oversight. Visits the site daily to review operations and cash.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Manage Closely. Status: gap. Never interviewed. The system must eventually prioritize the metrics he reviews during his daily evening visits.</w:t>
            </w:r>
          </w:p>
        </w:tc>
      </w:tr>
      <w:tr>
        <w:tc>
          <w:tcPr>
            <w:tcW w:type="dxa" w:w="1805"/>
          </w:tcPr>
          <w:p>
            <w:pPr>
              <w:spacing w:lineRule="auto" w:line="276" w:before="40" w:after="40"/>
            </w:pPr>
            <w:r/>
            <w:r>
              <w:rPr>
                <w:rFonts w:ascii="Times New Roman" w:hAnsi="Times New Roman" w:cs="Times New Roman" w:eastAsia="Times New Roman"/>
                <w:b w:val="0"/>
                <w:color w:val="000000"/>
                <w:sz w:val="24"/>
              </w:rPr>
              <w:t>Sales Manager</w:t>
            </w:r>
          </w:p>
        </w:tc>
        <w:tc>
          <w:tcPr>
            <w:tcW w:type="dxa" w:w="1805"/>
          </w:tcPr>
          <w:p>
            <w:pPr>
              <w:spacing w:lineRule="auto" w:line="276" w:before="40" w:after="40"/>
            </w:pPr>
            <w:r/>
            <w:r>
              <w:rPr>
                <w:rFonts w:ascii="Times New Roman" w:hAnsi="Times New Roman" w:cs="Times New Roman" w:eastAsia="Times New Roman"/>
                <w:b w:val="0"/>
                <w:color w:val="000000"/>
                <w:sz w:val="24"/>
              </w:rPr>
              <w:t>The absolute center of operations. Acts as supervisor, cashier, payroll distributor, and record keeper.</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Manage Closely. Status: fact. Interviewed. Acts as the gatekeeper.</w:t>
            </w:r>
          </w:p>
        </w:tc>
      </w:tr>
      <w:tr>
        <w:tc>
          <w:tcPr>
            <w:tcW w:type="dxa" w:w="1805"/>
          </w:tcPr>
          <w:p>
            <w:pPr>
              <w:spacing w:lineRule="auto" w:line="276" w:before="40" w:after="40"/>
            </w:pPr>
            <w:r/>
            <w:r>
              <w:rPr>
                <w:rFonts w:ascii="Times New Roman" w:hAnsi="Times New Roman" w:cs="Times New Roman" w:eastAsia="Times New Roman"/>
                <w:b w:val="0"/>
                <w:color w:val="000000"/>
                <w:sz w:val="24"/>
              </w:rPr>
              <w:t>Secretary</w:t>
            </w:r>
          </w:p>
        </w:tc>
        <w:tc>
          <w:tcPr>
            <w:tcW w:type="dxa" w:w="1805"/>
          </w:tcPr>
          <w:p>
            <w:pPr>
              <w:spacing w:lineRule="auto" w:line="276" w:before="40" w:after="40"/>
            </w:pPr>
            <w:r/>
            <w:r>
              <w:rPr>
                <w:rFonts w:ascii="Times New Roman" w:hAnsi="Times New Roman" w:cs="Times New Roman" w:eastAsia="Times New Roman"/>
                <w:b w:val="0"/>
                <w:color w:val="000000"/>
                <w:sz w:val="24"/>
              </w:rPr>
              <w:t>Named in initial project scoping to handle tax records and data entry.</w:t>
            </w:r>
          </w:p>
        </w:tc>
        <w:tc>
          <w:tcPr>
            <w:tcW w:type="dxa" w:w="1805"/>
          </w:tcPr>
          <w:p>
            <w:pPr>
              <w:spacing w:lineRule="auto" w:line="276" w:before="40" w:after="40"/>
            </w:pPr>
            <w:r/>
            <w:r>
              <w:rPr>
                <w:rFonts w:ascii="Times New Roman" w:hAnsi="Times New Roman" w:cs="Times New Roman" w:eastAsia="Times New Roman"/>
                <w:b w:val="0"/>
                <w:color w:val="000000"/>
                <w:sz w:val="24"/>
              </w:rPr>
              <w:t>Medium</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Keep Informed. Status: gap. Never met. Ground observation confirms the Sales Manager currently performs all data entry.</w:t>
            </w:r>
          </w:p>
        </w:tc>
      </w:tr>
      <w:tr>
        <w:tc>
          <w:tcPr>
            <w:tcW w:type="dxa" w:w="1805"/>
          </w:tcPr>
          <w:p>
            <w:pPr>
              <w:spacing w:lineRule="auto" w:line="276" w:before="40" w:after="40"/>
            </w:pPr>
            <w:r/>
            <w:r>
              <w:rPr>
                <w:rFonts w:ascii="Times New Roman" w:hAnsi="Times New Roman" w:cs="Times New Roman" w:eastAsia="Times New Roman"/>
                <w:b w:val="0"/>
                <w:color w:val="000000"/>
                <w:sz w:val="24"/>
              </w:rPr>
              <w:t>Site Workers</w:t>
            </w:r>
          </w:p>
        </w:tc>
        <w:tc>
          <w:tcPr>
            <w:tcW w:type="dxa" w:w="1805"/>
          </w:tcPr>
          <w:p>
            <w:pPr>
              <w:spacing w:lineRule="auto" w:line="276" w:before="40" w:after="40"/>
            </w:pPr>
            <w:r/>
            <w:r>
              <w:rPr>
                <w:rFonts w:ascii="Times New Roman" w:hAnsi="Times New Roman" w:cs="Times New Roman" w:eastAsia="Times New Roman"/>
                <w:b w:val="0"/>
                <w:color w:val="000000"/>
                <w:sz w:val="24"/>
              </w:rPr>
              <w:t>Produce blocks and pavers. Paid daily in cash. No formal legal contracts.</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Monitor. Status: gap. No chance to speak to them.</w:t>
            </w:r>
          </w:p>
        </w:tc>
      </w:tr>
      <w:tr>
        <w:tc>
          <w:tcPr>
            <w:tcW w:type="dxa" w:w="1805"/>
          </w:tcPr>
          <w:p>
            <w:pPr>
              <w:spacing w:lineRule="auto" w:line="276" w:before="40" w:after="40"/>
            </w:pPr>
            <w:r/>
            <w:r>
              <w:rPr>
                <w:rFonts w:ascii="Times New Roman" w:hAnsi="Times New Roman" w:cs="Times New Roman" w:eastAsia="Times New Roman"/>
                <w:b w:val="0"/>
                <w:color w:val="000000"/>
                <w:sz w:val="24"/>
              </w:rPr>
              <w:t>URA (External)</w:t>
            </w:r>
          </w:p>
        </w:tc>
        <w:tc>
          <w:tcPr>
            <w:tcW w:type="dxa" w:w="1805"/>
          </w:tcPr>
          <w:p>
            <w:pPr>
              <w:spacing w:lineRule="auto" w:line="276" w:before="40" w:after="40"/>
            </w:pPr>
            <w:r/>
            <w:r>
              <w:rPr>
                <w:rFonts w:ascii="Times New Roman" w:hAnsi="Times New Roman" w:cs="Times New Roman" w:eastAsia="Times New Roman"/>
                <w:b w:val="0"/>
                <w:color w:val="000000"/>
                <w:sz w:val="24"/>
              </w:rPr>
              <w:t>Uganda Revenue Authority. Dictates tax compliance, VAT and receipting standards.</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Keep Satisfied. External regulator. No direct engagement but dictates compliance rules.</w:t>
            </w:r>
          </w:p>
        </w:tc>
      </w:tr>
      <w:tr>
        <w:tc>
          <w:tcPr>
            <w:tcW w:type="dxa" w:w="1805"/>
          </w:tcPr>
          <w:p>
            <w:pPr>
              <w:spacing w:lineRule="auto" w:line="276" w:before="40" w:after="40"/>
            </w:pPr>
            <w:r/>
            <w:r>
              <w:rPr>
                <w:rFonts w:ascii="Times New Roman" w:hAnsi="Times New Roman" w:cs="Times New Roman" w:eastAsia="Times New Roman"/>
                <w:b w:val="0"/>
                <w:color w:val="000000"/>
                <w:sz w:val="24"/>
              </w:rPr>
              <w:t>Customers and Builders</w:t>
            </w:r>
          </w:p>
        </w:tc>
        <w:tc>
          <w:tcPr>
            <w:tcW w:type="dxa" w:w="1805"/>
          </w:tcPr>
          <w:p>
            <w:pPr>
              <w:spacing w:lineRule="auto" w:line="276" w:before="40" w:after="40"/>
            </w:pPr>
            <w:r/>
            <w:r>
              <w:rPr>
                <w:rFonts w:ascii="Times New Roman" w:hAnsi="Times New Roman" w:cs="Times New Roman" w:eastAsia="Times New Roman"/>
                <w:b w:val="0"/>
                <w:color w:val="000000"/>
                <w:sz w:val="24"/>
              </w:rPr>
              <w:t>Purchase blocks and pavers. Pay upfront. Transport their own goods by truck.</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Medium</w:t>
            </w:r>
          </w:p>
        </w:tc>
        <w:tc>
          <w:tcPr>
            <w:tcW w:type="dxa" w:w="1805"/>
          </w:tcPr>
          <w:p>
            <w:pPr>
              <w:spacing w:lineRule="auto" w:line="276" w:before="40" w:after="40"/>
            </w:pPr>
            <w:r/>
            <w:r>
              <w:rPr>
                <w:rFonts w:ascii="Times New Roman" w:hAnsi="Times New Roman" w:cs="Times New Roman" w:eastAsia="Times New Roman"/>
                <w:b w:val="0"/>
                <w:color w:val="000000"/>
                <w:sz w:val="24"/>
              </w:rPr>
              <w:t>Keep Informed. The system must eventually ensure quick processing to minimize their loading delays.</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2.2 Common Pitfalls and Engagement Techniques</w:t>
      </w:r>
    </w:p>
    <w:p>
      <w:pPr>
        <w:spacing w:lineRule="auto" w:line="276" w:before="0" w:after="120"/>
      </w:pPr>
      <w:r>
        <w:rPr>
          <w:rFonts w:ascii="Times New Roman" w:hAnsi="Times New Roman" w:cs="Times New Roman" w:eastAsia="Times New Roman"/>
          <w:b/>
          <w:color w:val="000000"/>
          <w:sz w:val="24"/>
        </w:rPr>
        <w:t xml:space="preserve">Pitfall Identified: The Gatekeeper Effect. </w:t>
      </w:r>
      <w:r>
        <w:rPr>
          <w:rFonts w:ascii="Times New Roman" w:hAnsi="Times New Roman" w:cs="Times New Roman" w:eastAsia="Times New Roman"/>
          <w:b w:val="0"/>
          <w:color w:val="000000"/>
          <w:sz w:val="24"/>
        </w:rPr>
        <w:t>Because the Sales Manager handles almost all operations, she acts as a gatekeeper. She was hesitant to share deep financial workflows, for example, the exact tax calculations and the cash storage arrangements.</w:t>
      </w:r>
    </w:p>
    <w:p>
      <w:pPr>
        <w:spacing w:lineRule="auto" w:line="276" w:before="0" w:after="120"/>
      </w:pPr>
      <w:r>
        <w:rPr>
          <w:rFonts w:ascii="Times New Roman" w:hAnsi="Times New Roman" w:cs="Times New Roman" w:eastAsia="Times New Roman"/>
          <w:b/>
          <w:color w:val="000000"/>
          <w:sz w:val="24"/>
        </w:rPr>
        <w:t xml:space="preserve">Mitigation Technique. </w:t>
      </w:r>
      <w:r>
        <w:rPr>
          <w:rFonts w:ascii="Times New Roman" w:hAnsi="Times New Roman" w:cs="Times New Roman" w:eastAsia="Times New Roman"/>
          <w:b w:val="0"/>
          <w:color w:val="000000"/>
          <w:sz w:val="24"/>
        </w:rPr>
        <w:t>We used observation over direct interrogation for sensitive topics. By observing the physical environment, for example, the CCTV cameras, the printer, and the laptop usage timing, we inferred security and workflow realities without making her defensive.</w:t>
      </w:r>
    </w:p>
    <w:p>
      <w:pPr>
        <w:spacing w:lineRule="auto" w:line="276" w:before="240" w:after="120"/>
      </w:pPr>
      <w:r>
        <w:rPr>
          <w:rFonts w:ascii="Times New Roman" w:hAnsi="Times New Roman" w:cs="Times New Roman" w:eastAsia="Times New Roman"/>
          <w:b/>
          <w:color w:val="000000"/>
          <w:sz w:val="24"/>
        </w:rPr>
        <w:t>3. ELICITATION TECHNIQUES AND FIELD REALITIES (THE AS IS STATE)</w:t>
      </w:r>
    </w:p>
    <w:p>
      <w:pPr>
        <w:spacing w:lineRule="auto" w:line="276" w:before="0" w:after="120"/>
      </w:pPr>
      <w:r>
        <w:rPr>
          <w:rFonts w:ascii="Times New Roman" w:hAnsi="Times New Roman" w:cs="Times New Roman" w:eastAsia="Times New Roman"/>
          <w:b w:val="0"/>
          <w:color w:val="000000"/>
          <w:sz w:val="24"/>
        </w:rPr>
        <w:t>Given the single site visit, Group K used Direct Observation and Semi Structured Interviews. The following facts represent the current operational reality of the business.</w:t>
      </w:r>
    </w:p>
    <w:p>
      <w:pPr>
        <w:spacing w:lineRule="auto" w:line="276" w:before="0" w:after="120"/>
      </w:pPr>
      <w:r>
        <w:rPr>
          <w:rFonts w:ascii="Times New Roman" w:hAnsi="Times New Roman" w:cs="Times New Roman" w:eastAsia="Times New Roman"/>
          <w:b/>
          <w:color w:val="000000"/>
          <w:sz w:val="24"/>
        </w:rPr>
        <w:t>1. Direct Observation (Environmental Scan)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Workflow and Hardware: The laptop was powered on and actively used during the day. A printer is on site, and physical receipts were being printed for customers as trucks loaded.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Logistics: Customers transport their own products by truck. Trucks load in bulk, but the exact counting method (per piece or per pallet) was not visible.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Security: The site has CCTV cameras, indicating a baseline awareness of physical security and cash handling risks.</w:t>
      </w:r>
    </w:p>
    <w:p>
      <w:pPr>
        <w:spacing w:lineRule="auto" w:line="276" w:before="0" w:after="120"/>
      </w:pPr>
      <w:r>
        <w:rPr>
          <w:rFonts w:ascii="Times New Roman" w:hAnsi="Times New Roman" w:cs="Times New Roman" w:eastAsia="Times New Roman"/>
          <w:b/>
          <w:color w:val="000000"/>
          <w:sz w:val="24"/>
        </w:rPr>
        <w:t>2. Semi Structured Interview (Sales Manager)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Payment Channels: The business accepts Cash, Mobile Money, and direct Bank Deposits.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Credit Policy: The business never gives credit. All payments must be made upfront.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Tax Compliance: The Sales Manager processes taxes online via the URA portal, but the exact manual calculation method was not disclosed.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Pain Points: The Sales Manager explicitly raised insecurity regarding cash handling and stated she uses the PC to process deficits (cash shortages) manually.</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Labor: There is no formal attendance system. Attendance relies entirely on the Sales Manager memory, and workers are paid daily in cash without legal contracts.</w:t>
      </w:r>
    </w:p>
    <w:p>
      <w:pPr>
        <w:spacing w:lineRule="auto" w:line="276" w:before="240" w:after="120"/>
      </w:pPr>
      <w:r>
        <w:rPr>
          <w:rFonts w:ascii="Times New Roman" w:hAnsi="Times New Roman" w:cs="Times New Roman" w:eastAsia="Times New Roman"/>
          <w:b/>
          <w:color w:val="000000"/>
          <w:sz w:val="24"/>
        </w:rPr>
        <w:t>4. CHALLENGES IN ELICITATION AND DOCUMENTED LIMITATIONS</w:t>
      </w:r>
    </w:p>
    <w:p>
      <w:pPr>
        <w:spacing w:lineRule="auto" w:line="276" w:before="0" w:after="120"/>
      </w:pPr>
      <w:r>
        <w:rPr>
          <w:rFonts w:ascii="Times New Roman" w:hAnsi="Times New Roman" w:cs="Times New Roman" w:eastAsia="Times New Roman"/>
          <w:b w:val="0"/>
          <w:color w:val="000000"/>
          <w:sz w:val="24"/>
        </w:rPr>
        <w:t>As Group K, we faced the following empirical challenges, which are now locked as documented limitations for the project.</w:t>
      </w:r>
    </w:p>
    <w:p>
      <w:pPr>
        <w:spacing w:lineRule="auto" w:line="276" w:before="0" w:after="60"/>
      </w:pPr>
      <w:r>
        <w:rPr>
          <w:rFonts w:ascii="Times New Roman" w:hAnsi="Times New Roman" w:cs="Times New Roman" w:eastAsia="Times New Roman"/>
          <w:b w:val="0"/>
          <w:color w:val="000000"/>
          <w:sz w:val="24"/>
        </w:rPr>
        <w:t xml:space="preserve">1.  </w:t>
      </w:r>
      <w:r>
        <w:rPr>
          <w:rFonts w:ascii="Times New Roman" w:hAnsi="Times New Roman" w:cs="Times New Roman" w:eastAsia="Times New Roman"/>
          <w:b w:val="0"/>
          <w:color w:val="000000"/>
          <w:sz w:val="24"/>
        </w:rPr>
        <w:t>Stakeholder Hesitance and Information Withholding. The Sales Manager was reluctant to disclose the exact fields on the physical receipts, the method used to calculate URA taxes, and the physical cash storage protocols.</w:t>
      </w:r>
    </w:p>
    <w:p>
      <w:pPr>
        <w:spacing w:lineRule="auto" w:line="276" w:before="0" w:after="60"/>
      </w:pPr>
      <w:r>
        <w:rPr>
          <w:rFonts w:ascii="Times New Roman" w:hAnsi="Times New Roman" w:cs="Times New Roman" w:eastAsia="Times New Roman"/>
          <w:b w:val="0"/>
          <w:color w:val="000000"/>
          <w:sz w:val="24"/>
        </w:rPr>
        <w:t xml:space="preserve">2.  </w:t>
      </w:r>
      <w:r>
        <w:rPr>
          <w:rFonts w:ascii="Times New Roman" w:hAnsi="Times New Roman" w:cs="Times New Roman" w:eastAsia="Times New Roman"/>
          <w:b w:val="0"/>
          <w:color w:val="000000"/>
          <w:sz w:val="24"/>
        </w:rPr>
        <w:t>Inaccessibility of Secondary Stakeholders. The Business Owner was not available for interview, and the Site Workers and Secretary could not be approached directly.</w:t>
      </w:r>
    </w:p>
    <w:p>
      <w:pPr>
        <w:spacing w:lineRule="auto" w:line="276" w:before="0" w:after="60"/>
      </w:pPr>
      <w:r>
        <w:rPr>
          <w:rFonts w:ascii="Times New Roman" w:hAnsi="Times New Roman" w:cs="Times New Roman" w:eastAsia="Times New Roman"/>
          <w:b w:val="0"/>
          <w:color w:val="000000"/>
          <w:sz w:val="24"/>
        </w:rPr>
        <w:t xml:space="preserve">3.  </w:t>
      </w:r>
      <w:r>
        <w:rPr>
          <w:rFonts w:ascii="Times New Roman" w:hAnsi="Times New Roman" w:cs="Times New Roman" w:eastAsia="Times New Roman"/>
          <w:b w:val="0"/>
          <w:color w:val="000000"/>
          <w:sz w:val="24"/>
        </w:rPr>
        <w:t>Incomplete Workflow Visibility. We knew the laptop is used to process deficits, but we could not observe the exact formula or the physical cash reconciliation process.</w:t>
      </w:r>
    </w:p>
    <w:p>
      <w:pPr>
        <w:spacing w:lineRule="auto" w:line="276" w:before="0" w:after="60"/>
      </w:pPr>
      <w:r>
        <w:rPr>
          <w:rFonts w:ascii="Times New Roman" w:hAnsi="Times New Roman" w:cs="Times New Roman" w:eastAsia="Times New Roman"/>
          <w:b w:val="0"/>
          <w:color w:val="000000"/>
          <w:sz w:val="24"/>
        </w:rPr>
        <w:t xml:space="preserve">4.  </w:t>
      </w:r>
      <w:r>
        <w:rPr>
          <w:rFonts w:ascii="Times New Roman" w:hAnsi="Times New Roman" w:cs="Times New Roman" w:eastAsia="Times New Roman"/>
          <w:b w:val="0"/>
          <w:color w:val="000000"/>
          <w:sz w:val="24"/>
        </w:rPr>
        <w:t>No Follow up Feasibility. The Sales Manager was unwilling to provide further information, and a return visit to the site is not possible. The project scope is locked.</w:t>
      </w:r>
    </w:p>
    <w:p>
      <w:pPr>
        <w:spacing w:lineRule="auto" w:line="276" w:before="240" w:after="120"/>
      </w:pPr>
      <w:r>
        <w:rPr>
          <w:rFonts w:ascii="Times New Roman" w:hAnsi="Times New Roman" w:cs="Times New Roman" w:eastAsia="Times New Roman"/>
          <w:b/>
          <w:color w:val="000000"/>
          <w:sz w:val="24"/>
        </w:rPr>
        <w:t>5. STRATEGIC BUSINESS SYNTHESIS (FILLING THE GAPS)</w:t>
      </w:r>
    </w:p>
    <w:p>
      <w:pPr>
        <w:spacing w:lineRule="auto" w:line="276" w:before="0" w:after="120"/>
      </w:pPr>
      <w:r>
        <w:rPr>
          <w:rFonts w:ascii="Times New Roman" w:hAnsi="Times New Roman" w:cs="Times New Roman" w:eastAsia="Times New Roman"/>
          <w:b w:val="0"/>
          <w:color w:val="000000"/>
          <w:sz w:val="24"/>
        </w:rPr>
        <w:t>Because we cannot return to the site to close the gaps identified in Section 4, we must apply strategic business synthesis. These are logical inferences drawn from our verified facts combined with the standard operational norms of Ugandan construction SMEs. They serve as the baseline assumptions for the subsequent Requirements Analysis phase.</w:t>
      </w:r>
    </w:p>
    <w:p>
      <w:pPr>
        <w:spacing w:lineRule="auto" w:line="276" w:before="0" w:after="120"/>
      </w:pPr>
      <w:r>
        <w:rPr>
          <w:rFonts w:ascii="Times New Roman" w:hAnsi="Times New Roman" w:cs="Times New Roman" w:eastAsia="Times New Roman"/>
          <w:b/>
          <w:color w:val="000000"/>
          <w:sz w:val="24"/>
        </w:rPr>
        <w:t>1. The Nature of Deficits and Cash Insecurity</w:t>
      </w:r>
    </w:p>
    <w:p>
      <w:pPr>
        <w:spacing w:lineRule="auto" w:line="276" w:before="0" w:after="120"/>
      </w:pPr>
      <w:r>
        <w:rPr>
          <w:rFonts w:ascii="Times New Roman" w:hAnsi="Times New Roman" w:cs="Times New Roman" w:eastAsia="Times New Roman"/>
          <w:b w:val="0"/>
          <w:color w:val="000000"/>
          <w:sz w:val="24"/>
        </w:rPr>
        <w:t>Fact: The Sales Manager processes deficits manually and cited insecurity (CCTV is present).</w:t>
      </w:r>
    </w:p>
    <w:p>
      <w:pPr>
        <w:spacing w:lineRule="auto" w:line="276" w:before="0" w:after="120"/>
      </w:pPr>
      <w:r>
        <w:rPr>
          <w:rFonts w:ascii="Times New Roman" w:hAnsi="Times New Roman" w:cs="Times New Roman" w:eastAsia="Times New Roman"/>
          <w:b w:val="0"/>
          <w:color w:val="000000"/>
          <w:sz w:val="24"/>
        </w:rPr>
        <w:t>Synthesis: In cash heavy Ugandan SMEs, end of day cash shortages are rarely malicious theft. They are almost always caused by unrecorded petty cash expenses (for example, buying lunch for truck loaders or paying for transport) taken directly from the cash drawer.</w:t>
      </w:r>
    </w:p>
    <w:p>
      <w:pPr>
        <w:spacing w:lineRule="auto" w:line="276" w:before="0" w:after="120"/>
      </w:pPr>
      <w:r>
        <w:rPr>
          <w:rFonts w:ascii="Times New Roman" w:hAnsi="Times New Roman" w:cs="Times New Roman" w:eastAsia="Times New Roman"/>
          <w:b w:val="0"/>
          <w:color w:val="000000"/>
          <w:sz w:val="24"/>
        </w:rPr>
        <w:t>Assumption for Next Phases: The business requires a mechanism to log operational cash outs to reconcile the physical till against the receipt totals.</w:t>
      </w:r>
    </w:p>
    <w:p>
      <w:pPr>
        <w:spacing w:lineRule="auto" w:line="276" w:before="0" w:after="120"/>
      </w:pPr>
      <w:r>
        <w:rPr>
          <w:rFonts w:ascii="Times New Roman" w:hAnsi="Times New Roman" w:cs="Times New Roman" w:eastAsia="Times New Roman"/>
          <w:b/>
          <w:color w:val="000000"/>
          <w:sz w:val="24"/>
        </w:rPr>
        <w:t>2. The Dual Phase Operational Reality</w:t>
      </w:r>
    </w:p>
    <w:p>
      <w:pPr>
        <w:spacing w:lineRule="auto" w:line="276" w:before="0" w:after="120"/>
      </w:pPr>
      <w:r>
        <w:rPr>
          <w:rFonts w:ascii="Times New Roman" w:hAnsi="Times New Roman" w:cs="Times New Roman" w:eastAsia="Times New Roman"/>
          <w:b w:val="0"/>
          <w:color w:val="000000"/>
          <w:sz w:val="24"/>
        </w:rPr>
        <w:t>Fact: The laptop is on during the day, and physical receipts are printed for customers. However, the Sales Manager also heavily utilizes the PC right before the Business Owner arrives in the evening specifically to process cash deficits.</w:t>
      </w:r>
    </w:p>
    <w:p>
      <w:pPr>
        <w:spacing w:lineRule="auto" w:line="276" w:before="0" w:after="120"/>
      </w:pPr>
      <w:r>
        <w:rPr>
          <w:rFonts w:ascii="Times New Roman" w:hAnsi="Times New Roman" w:cs="Times New Roman" w:eastAsia="Times New Roman"/>
          <w:b w:val="0"/>
          <w:color w:val="000000"/>
          <w:sz w:val="24"/>
        </w:rPr>
        <w:t>Synthesis: The Sales Manager cannot wait until the evening to log sales, because customers require printed receipts immediately upon loading. However, the evening PC usage indicates a distinct, heavy reconciliation burden at the end of the day.</w:t>
      </w:r>
    </w:p>
    <w:p>
      <w:pPr>
        <w:spacing w:lineRule="auto" w:line="276" w:before="0" w:after="120"/>
      </w:pPr>
      <w:r>
        <w:rPr>
          <w:rFonts w:ascii="Times New Roman" w:hAnsi="Times New Roman" w:cs="Times New Roman" w:eastAsia="Times New Roman"/>
          <w:b w:val="0"/>
          <w:color w:val="000000"/>
          <w:sz w:val="24"/>
        </w:rPr>
        <w:t>Assumption for Next Phases: The future system must support real time transaction processing and receipt generation during the day, alongside a dedicated, heavy duty reconciliation workflow for the evening.</w:t>
      </w:r>
    </w:p>
    <w:p>
      <w:pPr>
        <w:spacing w:lineRule="auto" w:line="276" w:before="0" w:after="120"/>
      </w:pPr>
      <w:r>
        <w:rPr>
          <w:rFonts w:ascii="Times New Roman" w:hAnsi="Times New Roman" w:cs="Times New Roman" w:eastAsia="Times New Roman"/>
          <w:b/>
          <w:color w:val="000000"/>
          <w:sz w:val="24"/>
        </w:rPr>
        <w:t>3. Receipting and Inventory Baselines</w:t>
      </w:r>
    </w:p>
    <w:p>
      <w:pPr>
        <w:spacing w:lineRule="auto" w:line="276" w:before="0" w:after="120"/>
      </w:pPr>
      <w:r>
        <w:rPr>
          <w:rFonts w:ascii="Times New Roman" w:hAnsi="Times New Roman" w:cs="Times New Roman" w:eastAsia="Times New Roman"/>
          <w:b w:val="0"/>
          <w:color w:val="000000"/>
          <w:sz w:val="24"/>
        </w:rPr>
        <w:t>Fact: Physical receipts are printed on site, and trucks load in bulk. Exact receipt fields are unknown.</w:t>
      </w:r>
    </w:p>
    <w:p>
      <w:pPr>
        <w:spacing w:lineRule="auto" w:line="276" w:before="0" w:after="120"/>
      </w:pPr>
      <w:r>
        <w:rPr>
          <w:rFonts w:ascii="Times New Roman" w:hAnsi="Times New Roman" w:cs="Times New Roman" w:eastAsia="Times New Roman"/>
          <w:b w:val="0"/>
          <w:color w:val="000000"/>
          <w:sz w:val="24"/>
        </w:rPr>
        <w:t>Synthesis: To satisfy URA compliance and basic business logic, receipts must contain standard fiscal fields (Sequential ID, Date, VAT, Payment Method). Because clients self transport and load in bulk, inventory tracking must accommodate flexible units of measure (pieces, pallets, or truckloads).</w:t>
      </w:r>
    </w:p>
    <w:p>
      <w:pPr>
        <w:spacing w:lineRule="auto" w:line="276" w:before="0" w:after="120"/>
      </w:pPr>
      <w:r>
        <w:rPr>
          <w:rFonts w:ascii="Times New Roman" w:hAnsi="Times New Roman" w:cs="Times New Roman" w:eastAsia="Times New Roman"/>
          <w:b/>
          <w:color w:val="000000"/>
          <w:sz w:val="24"/>
        </w:rPr>
        <w:t>4. Cloud Backup and Remote Access</w:t>
      </w:r>
    </w:p>
    <w:p>
      <w:pPr>
        <w:spacing w:lineRule="auto" w:line="276" w:before="0" w:after="120"/>
      </w:pPr>
      <w:r>
        <w:rPr>
          <w:rFonts w:ascii="Times New Roman" w:hAnsi="Times New Roman" w:cs="Times New Roman" w:eastAsia="Times New Roman"/>
          <w:b w:val="0"/>
          <w:color w:val="000000"/>
          <w:sz w:val="24"/>
        </w:rPr>
        <w:t>Fact: The owner visits the site every day. No cloud backup currently exists.</w:t>
      </w:r>
    </w:p>
    <w:p>
      <w:pPr>
        <w:spacing w:lineRule="auto" w:line="276" w:before="0" w:after="120"/>
      </w:pPr>
      <w:r>
        <w:rPr>
          <w:rFonts w:ascii="Times New Roman" w:hAnsi="Times New Roman" w:cs="Times New Roman" w:eastAsia="Times New Roman"/>
          <w:b w:val="0"/>
          <w:color w:val="000000"/>
          <w:sz w:val="24"/>
        </w:rPr>
        <w:t>Synthesis: Because the owner is physically present daily, a real time remote monitoring dashboard is operationally redundant. The critical need for cloud technology is strictly for disaster recovery (protecting the single laptop from data loss) and asynchronous historical review.</w:t>
      </w:r>
    </w:p>
    <w:p>
      <w:pPr>
        <w:spacing w:lineRule="auto" w:line="276" w:before="240" w:after="120"/>
      </w:pPr>
      <w:r>
        <w:rPr>
          <w:rFonts w:ascii="Times New Roman" w:hAnsi="Times New Roman" w:cs="Times New Roman" w:eastAsia="Times New Roman"/>
          <w:b/>
          <w:color w:val="000000"/>
          <w:sz w:val="24"/>
        </w:rPr>
        <w:t>6. CONCLUSION AND TRANSITION</w:t>
      </w:r>
    </w:p>
    <w:p>
      <w:pPr>
        <w:spacing w:lineRule="auto" w:line="276" w:before="0" w:after="120"/>
      </w:pPr>
      <w:r>
        <w:rPr>
          <w:rFonts w:ascii="Times New Roman" w:hAnsi="Times New Roman" w:cs="Times New Roman" w:eastAsia="Times New Roman"/>
          <w:b w:val="0"/>
          <w:color w:val="000000"/>
          <w:sz w:val="24"/>
        </w:rPr>
        <w:t>By combining direct observation with logical business synthesis, Group K has mapped the current As Is state of Deniz Construction Limited and documented all unresolvable elicitation challenges.</w:t>
      </w:r>
    </w:p>
    <w:p>
      <w:pPr>
        <w:spacing w:lineRule="auto" w:line="276" w:before="0" w:after="120"/>
      </w:pPr>
      <w:r>
        <w:rPr>
          <w:rFonts w:ascii="Times New Roman" w:hAnsi="Times New Roman" w:cs="Times New Roman" w:eastAsia="Times New Roman"/>
          <w:b w:val="0"/>
          <w:color w:val="000000"/>
          <w:sz w:val="24"/>
        </w:rPr>
        <w:t>The project is grounded in the reality of a Super Manager bottleneck, multi channel cash handling vulnerabilities, and informal labor practices. All gaps (Secretary, Workers, Receipt Fields) are formally documented as limitations.</w:t>
      </w:r>
    </w:p>
    <w:p>
      <w:pPr>
        <w:spacing w:lineRule="auto" w:line="276" w:before="0" w:after="120"/>
      </w:pPr>
      <w:r>
        <w:rPr>
          <w:rFonts w:ascii="Times New Roman" w:hAnsi="Times New Roman" w:cs="Times New Roman" w:eastAsia="Times New Roman"/>
          <w:b w:val="0"/>
          <w:color w:val="000000"/>
          <w:sz w:val="24"/>
        </w:rPr>
        <w:t>This provides the foundation for Phase 2: Requirements Analysis and Specification, where these business assumptions and facts will be translated into formal Software Requirements (SRS) and mapped to the relational database schema.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